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8" w:type="dxa"/>
        <w:tblInd w:w="7" w:type="dxa"/>
        <w:tblBorders>
          <w:bottom w:val="single" w:sz="4" w:space="0" w:color="auto"/>
        </w:tblBorders>
        <w:tblLayout w:type="fixed"/>
        <w:tblCellMar>
          <w:left w:w="0" w:type="dxa"/>
          <w:right w:w="0" w:type="dxa"/>
        </w:tblCellMar>
        <w:tblLook w:val="0000" w:firstRow="0" w:lastRow="0" w:firstColumn="0" w:lastColumn="0" w:noHBand="0" w:noVBand="0"/>
      </w:tblPr>
      <w:tblGrid>
        <w:gridCol w:w="7223"/>
        <w:gridCol w:w="2835"/>
      </w:tblGrid>
      <w:tr w:rsidR="00706AE6" w14:paraId="4535FF1C" w14:textId="77777777">
        <w:trPr>
          <w:cantSplit/>
          <w:trHeight w:hRule="exact" w:val="480"/>
        </w:trPr>
        <w:tc>
          <w:tcPr>
            <w:tcW w:w="7223" w:type="dxa"/>
            <w:vMerge w:val="restart"/>
          </w:tcPr>
          <w:p w14:paraId="4535FF1A" w14:textId="77777777" w:rsidR="00706AE6" w:rsidRDefault="00706AE6">
            <w:pPr>
              <w:pStyle w:val="Skjema"/>
              <w:rPr>
                <w:noProof w:val="0"/>
                <w:lang w:val="en-US"/>
              </w:rPr>
            </w:pPr>
          </w:p>
        </w:tc>
        <w:tc>
          <w:tcPr>
            <w:tcW w:w="2835" w:type="dxa"/>
          </w:tcPr>
          <w:p w14:paraId="4535FF1B" w14:textId="77777777" w:rsidR="00706AE6" w:rsidRDefault="00706AE6">
            <w:pPr>
              <w:pStyle w:val="Skjema"/>
              <w:rPr>
                <w:lang w:val="en-US"/>
              </w:rPr>
            </w:pPr>
          </w:p>
        </w:tc>
      </w:tr>
      <w:tr w:rsidR="00706AE6" w:rsidRPr="006327DB" w14:paraId="4535FF1F" w14:textId="77777777">
        <w:trPr>
          <w:cantSplit/>
          <w:trHeight w:val="848"/>
        </w:trPr>
        <w:tc>
          <w:tcPr>
            <w:tcW w:w="7223" w:type="dxa"/>
            <w:vMerge/>
          </w:tcPr>
          <w:p w14:paraId="4535FF1D" w14:textId="77777777" w:rsidR="00706AE6" w:rsidRPr="006327DB" w:rsidRDefault="00706AE6">
            <w:pPr>
              <w:pStyle w:val="Skjema"/>
              <w:rPr>
                <w:rFonts w:ascii="Verdana" w:hAnsi="Verdana"/>
                <w:sz w:val="22"/>
                <w:szCs w:val="22"/>
                <w:lang w:val="en-US"/>
              </w:rPr>
            </w:pPr>
          </w:p>
        </w:tc>
        <w:tc>
          <w:tcPr>
            <w:tcW w:w="2835" w:type="dxa"/>
            <w:vAlign w:val="bottom"/>
          </w:tcPr>
          <w:p w14:paraId="4535FF1E" w14:textId="77777777" w:rsidR="00706AE6" w:rsidRPr="00AA0ACA" w:rsidRDefault="00706AE6">
            <w:pPr>
              <w:pStyle w:val="Skjema"/>
              <w:spacing w:after="40"/>
              <w:rPr>
                <w:rFonts w:ascii="Calibri" w:hAnsi="Calibri" w:cs="Calibri"/>
                <w:b/>
                <w:sz w:val="44"/>
                <w:szCs w:val="44"/>
                <w:lang w:val="en-US"/>
              </w:rPr>
            </w:pPr>
            <w:r w:rsidRPr="00AA0ACA">
              <w:rPr>
                <w:rFonts w:ascii="Calibri" w:hAnsi="Calibri" w:cs="Calibri"/>
                <w:b/>
                <w:sz w:val="44"/>
                <w:szCs w:val="44"/>
              </w:rPr>
              <w:t>Notat</w:t>
            </w:r>
          </w:p>
        </w:tc>
      </w:tr>
    </w:tbl>
    <w:p w14:paraId="4535FF20" w14:textId="77777777" w:rsidR="00706AE6" w:rsidRPr="006327DB" w:rsidRDefault="00706AE6">
      <w:pPr>
        <w:rPr>
          <w:rFonts w:ascii="Verdana" w:hAnsi="Verdana"/>
          <w:sz w:val="22"/>
          <w:szCs w:val="22"/>
        </w:rPr>
      </w:pPr>
    </w:p>
    <w:p w14:paraId="4535FF21" w14:textId="16EDD7E5" w:rsidR="00706AE6" w:rsidRPr="00C27899" w:rsidRDefault="00164B10" w:rsidP="00725F43">
      <w:pPr>
        <w:ind w:left="7245"/>
        <w:rPr>
          <w:rFonts w:ascii="Calibri" w:hAnsi="Calibri" w:cs="Calibri"/>
          <w:sz w:val="20"/>
          <w:lang w:val="nn-NO"/>
        </w:rPr>
      </w:pPr>
      <w:r w:rsidRPr="00164B10">
        <w:rPr>
          <w:rFonts w:ascii="Calibri" w:hAnsi="Calibri" w:cs="Calibri"/>
          <w:b/>
          <w:sz w:val="20"/>
        </w:rPr>
        <w:t>Dato:</w:t>
      </w:r>
      <w:r w:rsidR="00725F43">
        <w:rPr>
          <w:rFonts w:ascii="Calibri" w:hAnsi="Calibri" w:cs="Calibri"/>
          <w:b/>
          <w:sz w:val="20"/>
        </w:rPr>
        <w:tab/>
      </w:r>
      <w:proofErr w:type="gramStart"/>
      <w:r w:rsidR="00725F43">
        <w:rPr>
          <w:rFonts w:ascii="Calibri" w:hAnsi="Calibri" w:cs="Calibri"/>
          <w:b/>
          <w:sz w:val="20"/>
        </w:rPr>
        <w:tab/>
        <w:t xml:space="preserve">  </w:t>
      </w:r>
      <w:r w:rsidR="000C6CEC">
        <w:rPr>
          <w:rFonts w:ascii="Calibri" w:hAnsi="Calibri" w:cs="Calibri"/>
          <w:sz w:val="20"/>
        </w:rPr>
        <w:t>15</w:t>
      </w:r>
      <w:r w:rsidRPr="00164B10">
        <w:rPr>
          <w:rFonts w:ascii="Calibri" w:hAnsi="Calibri" w:cs="Calibri"/>
          <w:sz w:val="20"/>
        </w:rPr>
        <w:t>.</w:t>
      </w:r>
      <w:proofErr w:type="gramEnd"/>
      <w:r w:rsidRPr="00164B10">
        <w:rPr>
          <w:rFonts w:ascii="Calibri" w:hAnsi="Calibri" w:cs="Calibri"/>
          <w:sz w:val="20"/>
        </w:rPr>
        <w:t>0</w:t>
      </w:r>
      <w:r w:rsidR="000C6CEC">
        <w:rPr>
          <w:rFonts w:ascii="Calibri" w:hAnsi="Calibri" w:cs="Calibri"/>
          <w:sz w:val="20"/>
        </w:rPr>
        <w:t>8</w:t>
      </w:r>
      <w:r w:rsidRPr="00164B10">
        <w:rPr>
          <w:rFonts w:ascii="Calibri" w:hAnsi="Calibri" w:cs="Calibri"/>
          <w:sz w:val="20"/>
        </w:rPr>
        <w:t>.201</w:t>
      </w:r>
      <w:r w:rsidR="000C6CEC">
        <w:rPr>
          <w:rFonts w:ascii="Calibri" w:hAnsi="Calibri" w:cs="Calibri"/>
          <w:sz w:val="20"/>
        </w:rPr>
        <w:t>7</w:t>
      </w:r>
      <w:r w:rsidR="00725F43">
        <w:rPr>
          <w:rFonts w:ascii="Calibri" w:hAnsi="Calibri" w:cs="Calibri"/>
          <w:sz w:val="20"/>
        </w:rPr>
        <w:br/>
      </w:r>
      <w:r w:rsidR="00725F43">
        <w:rPr>
          <w:rFonts w:ascii="Calibri" w:hAnsi="Calibri" w:cs="Calibri"/>
          <w:b/>
          <w:sz w:val="20"/>
        </w:rPr>
        <w:t xml:space="preserve">Sist oppdatert:   </w:t>
      </w:r>
      <w:r w:rsidR="00C27899">
        <w:rPr>
          <w:rFonts w:ascii="Calibri" w:hAnsi="Calibri" w:cs="Calibri"/>
          <w:sz w:val="20"/>
        </w:rPr>
        <w:t>13</w:t>
      </w:r>
      <w:r w:rsidR="00725F43">
        <w:rPr>
          <w:rFonts w:ascii="Calibri" w:hAnsi="Calibri" w:cs="Calibri"/>
          <w:sz w:val="20"/>
        </w:rPr>
        <w:t>.</w:t>
      </w:r>
      <w:r w:rsidR="0088631B">
        <w:rPr>
          <w:rFonts w:ascii="Calibri" w:hAnsi="Calibri" w:cs="Calibri"/>
          <w:sz w:val="20"/>
        </w:rPr>
        <w:t>11</w:t>
      </w:r>
      <w:r w:rsidR="00725F43">
        <w:rPr>
          <w:rFonts w:ascii="Calibri" w:hAnsi="Calibri" w:cs="Calibri"/>
          <w:sz w:val="20"/>
        </w:rPr>
        <w:t>.2</w:t>
      </w:r>
      <w:r w:rsidR="0013225B">
        <w:rPr>
          <w:rFonts w:ascii="Calibri" w:hAnsi="Calibri" w:cs="Calibri"/>
          <w:sz w:val="20"/>
        </w:rPr>
        <w:t>02</w:t>
      </w:r>
      <w:r w:rsidR="0088631B">
        <w:rPr>
          <w:rFonts w:ascii="Calibri" w:hAnsi="Calibri" w:cs="Calibri"/>
          <w:sz w:val="20"/>
        </w:rPr>
        <w:t>3</w:t>
      </w:r>
    </w:p>
    <w:p w14:paraId="4535FF2C" w14:textId="6E433FA4" w:rsidR="00164B10" w:rsidRPr="00C27899" w:rsidRDefault="00D87B92" w:rsidP="00164B10">
      <w:pPr>
        <w:pStyle w:val="Overskrift3"/>
        <w:rPr>
          <w:rFonts w:asciiTheme="minorHAnsi" w:hAnsiTheme="minorHAnsi" w:cs="Calibri"/>
          <w:szCs w:val="28"/>
          <w:lang w:val="nn-NO"/>
        </w:rPr>
      </w:pPr>
      <w:bookmarkStart w:id="0" w:name="SAKSBEHANDLERNAVN"/>
      <w:bookmarkStart w:id="1" w:name="TITTEL"/>
      <w:bookmarkStart w:id="2" w:name="_Hlk30078197"/>
      <w:bookmarkEnd w:id="0"/>
      <w:bookmarkEnd w:id="1"/>
      <w:r w:rsidRPr="00C27899">
        <w:rPr>
          <w:rFonts w:asciiTheme="minorHAnsi" w:hAnsiTheme="minorHAnsi"/>
          <w:szCs w:val="28"/>
          <w:lang w:val="nn-NO"/>
        </w:rPr>
        <w:br/>
      </w:r>
      <w:r w:rsidR="00164B10" w:rsidRPr="00C27899">
        <w:rPr>
          <w:rFonts w:asciiTheme="minorHAnsi" w:hAnsiTheme="minorHAnsi"/>
          <w:szCs w:val="28"/>
          <w:lang w:val="nn-NO"/>
        </w:rPr>
        <w:t xml:space="preserve">Fritak </w:t>
      </w:r>
      <w:proofErr w:type="spellStart"/>
      <w:r w:rsidR="00164B10" w:rsidRPr="00C27899">
        <w:rPr>
          <w:rFonts w:asciiTheme="minorHAnsi" w:hAnsiTheme="minorHAnsi"/>
          <w:szCs w:val="28"/>
          <w:lang w:val="nn-NO"/>
        </w:rPr>
        <w:t>fra</w:t>
      </w:r>
      <w:proofErr w:type="spellEnd"/>
      <w:r w:rsidR="00164B10" w:rsidRPr="00C27899">
        <w:rPr>
          <w:rFonts w:asciiTheme="minorHAnsi" w:hAnsiTheme="minorHAnsi"/>
          <w:szCs w:val="28"/>
          <w:lang w:val="nn-NO"/>
        </w:rPr>
        <w:t xml:space="preserve"> undervisning og eksamen til fritidsskipper</w:t>
      </w:r>
    </w:p>
    <w:bookmarkEnd w:id="2"/>
    <w:p w14:paraId="4535FF2F" w14:textId="307142A6" w:rsidR="000231AD" w:rsidRPr="007A1599" w:rsidRDefault="00164B10" w:rsidP="00164B10">
      <w:pPr>
        <w:pStyle w:val="Ingenmellomrom"/>
        <w:rPr>
          <w:i/>
        </w:rPr>
      </w:pPr>
      <w:r w:rsidRPr="00C27899">
        <w:rPr>
          <w:lang w:val="nn-NO"/>
        </w:rPr>
        <w:br/>
      </w:r>
      <w:proofErr w:type="spellStart"/>
      <w:r w:rsidR="00D26044" w:rsidRPr="00C27899">
        <w:rPr>
          <w:b/>
          <w:i/>
          <w:lang w:val="nn-NO"/>
        </w:rPr>
        <w:t>H</w:t>
      </w:r>
      <w:r w:rsidR="00CD2DC8" w:rsidRPr="00C27899">
        <w:rPr>
          <w:b/>
          <w:i/>
          <w:lang w:val="nn-NO"/>
        </w:rPr>
        <w:t>envisning</w:t>
      </w:r>
      <w:r w:rsidR="00D26044" w:rsidRPr="00C27899">
        <w:rPr>
          <w:b/>
          <w:i/>
          <w:lang w:val="nn-NO"/>
        </w:rPr>
        <w:t>er</w:t>
      </w:r>
      <w:proofErr w:type="spellEnd"/>
      <w:r w:rsidRPr="00C27899">
        <w:rPr>
          <w:b/>
          <w:i/>
          <w:lang w:val="nn-NO"/>
        </w:rPr>
        <w:t>:</w:t>
      </w:r>
      <w:r w:rsidRPr="00C27899">
        <w:rPr>
          <w:i/>
          <w:lang w:val="nn-NO"/>
        </w:rPr>
        <w:t xml:space="preserve"> forskrift 22. desember 2011 nr. 1523 om </w:t>
      </w:r>
      <w:proofErr w:type="spellStart"/>
      <w:r w:rsidRPr="00C27899">
        <w:rPr>
          <w:i/>
          <w:lang w:val="nn-NO"/>
        </w:rPr>
        <w:t>kvalifikasjoner</w:t>
      </w:r>
      <w:proofErr w:type="spellEnd"/>
      <w:r w:rsidRPr="00C27899">
        <w:rPr>
          <w:i/>
          <w:lang w:val="nn-NO"/>
        </w:rPr>
        <w:t xml:space="preserve"> og </w:t>
      </w:r>
      <w:proofErr w:type="spellStart"/>
      <w:r w:rsidRPr="00C27899">
        <w:rPr>
          <w:i/>
          <w:lang w:val="nn-NO"/>
        </w:rPr>
        <w:t>sertifikater</w:t>
      </w:r>
      <w:proofErr w:type="spellEnd"/>
      <w:r w:rsidRPr="00C27899">
        <w:rPr>
          <w:i/>
          <w:lang w:val="nn-NO"/>
        </w:rPr>
        <w:t xml:space="preserve"> for sjøfolk (</w:t>
      </w:r>
      <w:proofErr w:type="spellStart"/>
      <w:r w:rsidRPr="00C27899">
        <w:rPr>
          <w:i/>
          <w:lang w:val="nn-NO"/>
        </w:rPr>
        <w:t>kvalifikasjonsforskriften</w:t>
      </w:r>
      <w:proofErr w:type="spellEnd"/>
      <w:r w:rsidRPr="00C27899">
        <w:rPr>
          <w:i/>
          <w:lang w:val="nn-NO"/>
        </w:rPr>
        <w:t>)</w:t>
      </w:r>
      <w:r w:rsidR="00E8390C" w:rsidRPr="00C27899">
        <w:rPr>
          <w:i/>
          <w:lang w:val="nn-NO"/>
        </w:rPr>
        <w:t xml:space="preserve"> og læreplan </w:t>
      </w:r>
      <w:r w:rsidR="003320A9" w:rsidRPr="00C27899">
        <w:rPr>
          <w:i/>
          <w:lang w:val="nn-NO"/>
        </w:rPr>
        <w:t xml:space="preserve">D5L </w:t>
      </w:r>
      <w:r w:rsidR="00E8390C" w:rsidRPr="00C27899">
        <w:rPr>
          <w:i/>
          <w:lang w:val="nn-NO"/>
        </w:rPr>
        <w:t>for fritidsskipper</w:t>
      </w:r>
      <w:r w:rsidR="003320A9" w:rsidRPr="00C27899">
        <w:rPr>
          <w:i/>
          <w:lang w:val="nn-NO"/>
        </w:rPr>
        <w:t xml:space="preserve"> av 15. april 2015. </w:t>
      </w:r>
      <w:r w:rsidRPr="00C27899">
        <w:rPr>
          <w:lang w:val="nn-NO"/>
        </w:rPr>
        <w:br/>
      </w:r>
      <w:r w:rsidR="000327F3" w:rsidRPr="00C27899">
        <w:rPr>
          <w:rStyle w:val="Overskrift2Tegn"/>
          <w:rFonts w:asciiTheme="minorHAnsi" w:hAnsiTheme="minorHAnsi"/>
          <w:sz w:val="24"/>
          <w:szCs w:val="24"/>
          <w:lang w:val="nn-NO"/>
        </w:rPr>
        <w:br/>
      </w:r>
      <w:r w:rsidR="00CD2DC8" w:rsidRPr="00C27899">
        <w:rPr>
          <w:rStyle w:val="Overskrift2Tegn"/>
          <w:rFonts w:asciiTheme="minorHAnsi" w:hAnsiTheme="minorHAnsi"/>
          <w:sz w:val="24"/>
          <w:szCs w:val="24"/>
          <w:lang w:val="nn-NO"/>
        </w:rPr>
        <w:t xml:space="preserve">Fritak </w:t>
      </w:r>
      <w:proofErr w:type="spellStart"/>
      <w:r w:rsidR="00CD2DC8" w:rsidRPr="00C27899">
        <w:rPr>
          <w:rStyle w:val="Overskrift2Tegn"/>
          <w:rFonts w:asciiTheme="minorHAnsi" w:hAnsiTheme="minorHAnsi"/>
          <w:sz w:val="24"/>
          <w:szCs w:val="24"/>
          <w:lang w:val="nn-NO"/>
        </w:rPr>
        <w:t>fra</w:t>
      </w:r>
      <w:proofErr w:type="spellEnd"/>
      <w:r w:rsidR="00D26044" w:rsidRPr="00C27899">
        <w:rPr>
          <w:rStyle w:val="Overskrift2Tegn"/>
          <w:rFonts w:asciiTheme="minorHAnsi" w:hAnsiTheme="minorHAnsi"/>
          <w:sz w:val="24"/>
          <w:szCs w:val="24"/>
          <w:lang w:val="nn-NO"/>
        </w:rPr>
        <w:t xml:space="preserve"> </w:t>
      </w:r>
      <w:proofErr w:type="spellStart"/>
      <w:r w:rsidR="00D26044" w:rsidRPr="00C27899">
        <w:rPr>
          <w:rStyle w:val="Overskrift2Tegn"/>
          <w:rFonts w:asciiTheme="minorHAnsi" w:hAnsiTheme="minorHAnsi"/>
          <w:sz w:val="24"/>
          <w:szCs w:val="24"/>
          <w:lang w:val="nn-NO"/>
        </w:rPr>
        <w:t>emner</w:t>
      </w:r>
      <w:proofErr w:type="spellEnd"/>
      <w:r w:rsidR="00D26044" w:rsidRPr="00C27899">
        <w:rPr>
          <w:rStyle w:val="Overskrift2Tegn"/>
          <w:rFonts w:asciiTheme="minorHAnsi" w:hAnsiTheme="minorHAnsi"/>
          <w:sz w:val="24"/>
          <w:szCs w:val="24"/>
          <w:lang w:val="nn-NO"/>
        </w:rPr>
        <w:t xml:space="preserve"> i</w:t>
      </w:r>
      <w:r w:rsidR="00CD2DC8" w:rsidRPr="00C27899">
        <w:rPr>
          <w:rStyle w:val="Overskrift2Tegn"/>
          <w:rFonts w:asciiTheme="minorHAnsi" w:hAnsiTheme="minorHAnsi"/>
          <w:sz w:val="24"/>
          <w:szCs w:val="24"/>
          <w:lang w:val="nn-NO"/>
        </w:rPr>
        <w:t xml:space="preserve"> læreplan til </w:t>
      </w:r>
      <w:r w:rsidRPr="00C27899">
        <w:rPr>
          <w:rStyle w:val="Overskrift2Tegn"/>
          <w:rFonts w:asciiTheme="minorHAnsi" w:hAnsiTheme="minorHAnsi"/>
          <w:sz w:val="24"/>
          <w:szCs w:val="24"/>
          <w:lang w:val="nn-NO"/>
        </w:rPr>
        <w:t>D5L</w:t>
      </w:r>
      <w:r w:rsidRPr="00C27899">
        <w:rPr>
          <w:lang w:val="nn-NO"/>
        </w:rPr>
        <w:br/>
        <w:t xml:space="preserve">Elever som har </w:t>
      </w:r>
      <w:r w:rsidR="00F65FD9" w:rsidRPr="00C27899">
        <w:rPr>
          <w:lang w:val="nn-NO"/>
        </w:rPr>
        <w:t xml:space="preserve">tatt </w:t>
      </w:r>
      <w:r w:rsidR="0055677A" w:rsidRPr="00C27899">
        <w:rPr>
          <w:lang w:val="nn-NO"/>
        </w:rPr>
        <w:t xml:space="preserve">relevant </w:t>
      </w:r>
      <w:r w:rsidRPr="00C27899">
        <w:rPr>
          <w:lang w:val="nn-NO"/>
        </w:rPr>
        <w:t xml:space="preserve">utdanning på et </w:t>
      </w:r>
      <w:proofErr w:type="spellStart"/>
      <w:r w:rsidRPr="00C27899">
        <w:rPr>
          <w:lang w:val="nn-NO"/>
        </w:rPr>
        <w:t>høyere</w:t>
      </w:r>
      <w:proofErr w:type="spellEnd"/>
      <w:r w:rsidRPr="00C27899">
        <w:rPr>
          <w:lang w:val="nn-NO"/>
        </w:rPr>
        <w:t xml:space="preserve"> nivå enn fritidsskipper kan få fritak </w:t>
      </w:r>
      <w:proofErr w:type="spellStart"/>
      <w:r w:rsidRPr="00C27899">
        <w:rPr>
          <w:lang w:val="nn-NO"/>
        </w:rPr>
        <w:t>fra</w:t>
      </w:r>
      <w:proofErr w:type="spellEnd"/>
      <w:r w:rsidRPr="00C27899">
        <w:rPr>
          <w:lang w:val="nn-NO"/>
        </w:rPr>
        <w:t xml:space="preserve"> enkelte </w:t>
      </w:r>
      <w:proofErr w:type="spellStart"/>
      <w:r w:rsidRPr="00C27899">
        <w:rPr>
          <w:lang w:val="nn-NO"/>
        </w:rPr>
        <w:t>emner</w:t>
      </w:r>
      <w:proofErr w:type="spellEnd"/>
      <w:r w:rsidRPr="00C27899">
        <w:rPr>
          <w:lang w:val="nn-NO"/>
        </w:rPr>
        <w:t xml:space="preserve"> i læreplanen. </w:t>
      </w:r>
      <w:r w:rsidRPr="002021DB">
        <w:t xml:space="preserve">Det kan gis følgende fritak: </w:t>
      </w:r>
    </w:p>
    <w:p w14:paraId="4535FF30" w14:textId="77777777" w:rsidR="008370E3" w:rsidRPr="002021DB" w:rsidRDefault="008370E3" w:rsidP="00164B10">
      <w:pPr>
        <w:pStyle w:val="Ingenmellomrom"/>
      </w:pPr>
    </w:p>
    <w:p w14:paraId="45451382" w14:textId="44FCFBE0" w:rsidR="00592573" w:rsidRPr="00592573" w:rsidRDefault="008370E3" w:rsidP="008370E3">
      <w:pPr>
        <w:pStyle w:val="Listeavsnitt"/>
        <w:numPr>
          <w:ilvl w:val="0"/>
          <w:numId w:val="2"/>
        </w:numPr>
        <w:spacing w:after="160"/>
        <w:rPr>
          <w:rFonts w:asciiTheme="minorHAnsi" w:hAnsiTheme="minorHAnsi"/>
          <w:sz w:val="22"/>
          <w:szCs w:val="22"/>
        </w:rPr>
      </w:pPr>
      <w:r w:rsidRPr="002021DB">
        <w:rPr>
          <w:rFonts w:asciiTheme="minorHAnsi" w:hAnsiTheme="minorHAnsi"/>
          <w:sz w:val="22"/>
          <w:szCs w:val="22"/>
        </w:rPr>
        <w:t xml:space="preserve">Bestått eksamen fra </w:t>
      </w:r>
      <w:r w:rsidR="00DA0EF9">
        <w:rPr>
          <w:rFonts w:asciiTheme="minorHAnsi" w:hAnsiTheme="minorHAnsi"/>
          <w:sz w:val="22"/>
          <w:szCs w:val="22"/>
        </w:rPr>
        <w:t>univers</w:t>
      </w:r>
      <w:r w:rsidR="00BB3ACB">
        <w:rPr>
          <w:rFonts w:asciiTheme="minorHAnsi" w:hAnsiTheme="minorHAnsi"/>
          <w:sz w:val="22"/>
          <w:szCs w:val="22"/>
        </w:rPr>
        <w:t xml:space="preserve">itet, </w:t>
      </w:r>
      <w:r w:rsidRPr="002021DB">
        <w:rPr>
          <w:rFonts w:asciiTheme="minorHAnsi" w:hAnsiTheme="minorHAnsi"/>
          <w:sz w:val="22"/>
          <w:szCs w:val="22"/>
        </w:rPr>
        <w:t xml:space="preserve">høgskole eller teknisk fagskole i </w:t>
      </w:r>
      <w:r w:rsidR="00E4564E">
        <w:rPr>
          <w:rFonts w:asciiTheme="minorHAnsi" w:hAnsiTheme="minorHAnsi"/>
          <w:sz w:val="22"/>
          <w:szCs w:val="22"/>
        </w:rPr>
        <w:t>navigasjon</w:t>
      </w:r>
      <w:r w:rsidRPr="002021DB">
        <w:rPr>
          <w:rFonts w:asciiTheme="minorHAnsi" w:hAnsiTheme="minorHAnsi"/>
          <w:sz w:val="22"/>
          <w:szCs w:val="22"/>
        </w:rPr>
        <w:t xml:space="preserve"> kan gi fritak fra emne </w:t>
      </w:r>
      <w:r w:rsidR="002C63DD">
        <w:rPr>
          <w:rFonts w:asciiTheme="minorHAnsi" w:hAnsiTheme="minorHAnsi"/>
          <w:sz w:val="22"/>
          <w:szCs w:val="22"/>
        </w:rPr>
        <w:t>1</w:t>
      </w:r>
      <w:r w:rsidRPr="002021DB">
        <w:rPr>
          <w:rFonts w:asciiTheme="minorHAnsi" w:hAnsiTheme="minorHAnsi"/>
          <w:sz w:val="22"/>
          <w:szCs w:val="22"/>
        </w:rPr>
        <w:t xml:space="preserve"> om </w:t>
      </w:r>
      <w:r w:rsidR="002C63DD">
        <w:rPr>
          <w:rFonts w:asciiTheme="minorHAnsi" w:hAnsiTheme="minorHAnsi"/>
          <w:sz w:val="22"/>
          <w:szCs w:val="22"/>
        </w:rPr>
        <w:t>navigasjon</w:t>
      </w:r>
      <w:r w:rsidR="00DA0F44">
        <w:rPr>
          <w:rFonts w:asciiTheme="minorHAnsi" w:hAnsiTheme="minorHAnsi"/>
          <w:sz w:val="22"/>
          <w:szCs w:val="22"/>
        </w:rPr>
        <w:t xml:space="preserve">, emne 2 om </w:t>
      </w:r>
      <w:r w:rsidR="00CB67C3">
        <w:rPr>
          <w:rFonts w:asciiTheme="minorHAnsi" w:hAnsiTheme="minorHAnsi"/>
          <w:sz w:val="22"/>
          <w:szCs w:val="22"/>
        </w:rPr>
        <w:t>navigasjonshjelpemidler og emne 3 om sjøveisregler og brovakthold</w:t>
      </w:r>
      <w:r w:rsidR="002C63DD">
        <w:rPr>
          <w:rFonts w:asciiTheme="minorHAnsi" w:hAnsiTheme="minorHAnsi"/>
          <w:sz w:val="22"/>
          <w:szCs w:val="22"/>
        </w:rPr>
        <w:t xml:space="preserve"> dersom eksamenen minimum dekker vedlegg </w:t>
      </w:r>
      <w:r w:rsidR="004F4D9B">
        <w:rPr>
          <w:rFonts w:asciiTheme="minorHAnsi" w:hAnsiTheme="minorHAnsi"/>
          <w:sz w:val="22"/>
          <w:szCs w:val="22"/>
        </w:rPr>
        <w:t xml:space="preserve">3 tabell A/II-3 i </w:t>
      </w:r>
      <w:r w:rsidR="00A04F76">
        <w:rPr>
          <w:rFonts w:asciiTheme="minorHAnsi" w:hAnsiTheme="minorHAnsi"/>
          <w:sz w:val="22"/>
          <w:szCs w:val="22"/>
        </w:rPr>
        <w:t>kvalifikasjonsforskriften</w:t>
      </w:r>
      <w:r w:rsidRPr="002021DB">
        <w:rPr>
          <w:rFonts w:asciiTheme="minorHAnsi" w:hAnsiTheme="minorHAnsi"/>
          <w:sz w:val="22"/>
          <w:szCs w:val="22"/>
        </w:rPr>
        <w:t>.</w:t>
      </w:r>
      <w:r w:rsidR="000940B9">
        <w:rPr>
          <w:rFonts w:asciiTheme="minorHAnsi" w:hAnsiTheme="minorHAnsi"/>
          <w:sz w:val="22"/>
          <w:szCs w:val="22"/>
        </w:rPr>
        <w:br/>
      </w:r>
      <w:r w:rsidRPr="002021DB">
        <w:rPr>
          <w:rFonts w:asciiTheme="minorHAnsi" w:hAnsiTheme="minorHAnsi"/>
          <w:i/>
          <w:sz w:val="22"/>
          <w:szCs w:val="22"/>
        </w:rPr>
        <w:t xml:space="preserve">Dersom sertifikat ikke er løst ut kan ikke eksamen være eldre enn 5 år. </w:t>
      </w:r>
    </w:p>
    <w:p w14:paraId="52198510" w14:textId="77777777" w:rsidR="00592573" w:rsidRPr="00592573" w:rsidRDefault="00592573" w:rsidP="00592573">
      <w:pPr>
        <w:pStyle w:val="Listeavsnitt"/>
        <w:spacing w:after="160"/>
        <w:rPr>
          <w:rFonts w:asciiTheme="minorHAnsi" w:hAnsiTheme="minorHAnsi"/>
          <w:sz w:val="22"/>
          <w:szCs w:val="22"/>
        </w:rPr>
      </w:pPr>
    </w:p>
    <w:p w14:paraId="4535FF31" w14:textId="12EC9731" w:rsidR="008370E3" w:rsidRPr="00592573" w:rsidRDefault="00592573" w:rsidP="00592573">
      <w:pPr>
        <w:pStyle w:val="Listeavsnitt"/>
        <w:numPr>
          <w:ilvl w:val="0"/>
          <w:numId w:val="2"/>
        </w:numPr>
        <w:spacing w:after="160"/>
        <w:rPr>
          <w:rFonts w:asciiTheme="minorHAnsi" w:hAnsiTheme="minorHAnsi"/>
          <w:sz w:val="22"/>
          <w:szCs w:val="22"/>
        </w:rPr>
      </w:pPr>
      <w:r w:rsidRPr="002021DB">
        <w:rPr>
          <w:rFonts w:asciiTheme="minorHAnsi" w:hAnsiTheme="minorHAnsi"/>
          <w:sz w:val="22"/>
          <w:szCs w:val="22"/>
        </w:rPr>
        <w:t xml:space="preserve">Bestått eksamen fra </w:t>
      </w:r>
      <w:r>
        <w:rPr>
          <w:rFonts w:asciiTheme="minorHAnsi" w:hAnsiTheme="minorHAnsi"/>
          <w:sz w:val="22"/>
          <w:szCs w:val="22"/>
        </w:rPr>
        <w:t xml:space="preserve">universitet, </w:t>
      </w:r>
      <w:r w:rsidRPr="002021DB">
        <w:rPr>
          <w:rFonts w:asciiTheme="minorHAnsi" w:hAnsiTheme="minorHAnsi"/>
          <w:sz w:val="22"/>
          <w:szCs w:val="22"/>
        </w:rPr>
        <w:t xml:space="preserve">høgskole eller teknisk fagskole i skipsteknikk kan gi fritak fra emne 4 om skipslære. </w:t>
      </w:r>
      <w:r w:rsidRPr="002021DB">
        <w:rPr>
          <w:rFonts w:asciiTheme="minorHAnsi" w:hAnsiTheme="minorHAnsi"/>
          <w:i/>
          <w:sz w:val="22"/>
          <w:szCs w:val="22"/>
        </w:rPr>
        <w:t xml:space="preserve">Dersom sertifikat ikke er løst ut kan ikke eksamen være eldre enn 5 år. </w:t>
      </w:r>
      <w:r w:rsidR="008370E3" w:rsidRPr="00592573">
        <w:rPr>
          <w:rFonts w:asciiTheme="minorHAnsi" w:hAnsiTheme="minorHAnsi"/>
          <w:i/>
          <w:sz w:val="22"/>
          <w:szCs w:val="22"/>
        </w:rPr>
        <w:br/>
      </w:r>
    </w:p>
    <w:p w14:paraId="4535FF32" w14:textId="3106043B" w:rsidR="008370E3" w:rsidRPr="002021DB" w:rsidRDefault="008370E3" w:rsidP="008370E3">
      <w:pPr>
        <w:pStyle w:val="Listeavsnitt"/>
        <w:numPr>
          <w:ilvl w:val="0"/>
          <w:numId w:val="2"/>
        </w:numPr>
        <w:spacing w:after="160"/>
        <w:rPr>
          <w:rFonts w:asciiTheme="minorHAnsi" w:hAnsiTheme="minorHAnsi"/>
          <w:sz w:val="22"/>
          <w:szCs w:val="22"/>
        </w:rPr>
      </w:pPr>
      <w:r w:rsidRPr="002021DB">
        <w:rPr>
          <w:rFonts w:asciiTheme="minorHAnsi" w:hAnsiTheme="minorHAnsi"/>
          <w:sz w:val="22"/>
          <w:szCs w:val="22"/>
        </w:rPr>
        <w:t xml:space="preserve">Gyldig </w:t>
      </w:r>
      <w:r w:rsidR="00F6684D">
        <w:rPr>
          <w:rFonts w:asciiTheme="minorHAnsi" w:hAnsiTheme="minorHAnsi"/>
          <w:sz w:val="22"/>
          <w:szCs w:val="22"/>
        </w:rPr>
        <w:t xml:space="preserve">begrenset-, </w:t>
      </w:r>
      <w:r w:rsidRPr="002021DB">
        <w:rPr>
          <w:rFonts w:asciiTheme="minorHAnsi" w:hAnsiTheme="minorHAnsi"/>
          <w:sz w:val="22"/>
          <w:szCs w:val="22"/>
        </w:rPr>
        <w:t>grunnleggende-</w:t>
      </w:r>
      <w:r w:rsidR="00AE0CB8">
        <w:rPr>
          <w:rFonts w:asciiTheme="minorHAnsi" w:hAnsiTheme="minorHAnsi"/>
          <w:sz w:val="22"/>
          <w:szCs w:val="22"/>
        </w:rPr>
        <w:t xml:space="preserve"> og </w:t>
      </w:r>
      <w:r w:rsidRPr="002021DB">
        <w:rPr>
          <w:rFonts w:asciiTheme="minorHAnsi" w:hAnsiTheme="minorHAnsi"/>
          <w:sz w:val="22"/>
          <w:szCs w:val="22"/>
        </w:rPr>
        <w:t>videregående sikkerhetskurs</w:t>
      </w:r>
      <w:r w:rsidR="00690017">
        <w:rPr>
          <w:rFonts w:asciiTheme="minorHAnsi" w:hAnsiTheme="minorHAnsi"/>
          <w:sz w:val="22"/>
          <w:szCs w:val="22"/>
        </w:rPr>
        <w:t xml:space="preserve"> </w:t>
      </w:r>
      <w:r w:rsidRPr="002021DB">
        <w:rPr>
          <w:rFonts w:asciiTheme="minorHAnsi" w:hAnsiTheme="minorHAnsi"/>
          <w:sz w:val="22"/>
          <w:szCs w:val="22"/>
        </w:rPr>
        <w:t>(STCW) kan gi fritak fra emne 5 om sikkerhet.</w:t>
      </w:r>
      <w:r w:rsidR="00AE0CB8">
        <w:rPr>
          <w:rFonts w:asciiTheme="minorHAnsi" w:hAnsiTheme="minorHAnsi"/>
          <w:sz w:val="22"/>
          <w:szCs w:val="22"/>
        </w:rPr>
        <w:t xml:space="preserve"> Gyldig</w:t>
      </w:r>
      <w:r w:rsidR="00F35BB8">
        <w:rPr>
          <w:rFonts w:asciiTheme="minorHAnsi" w:hAnsiTheme="minorHAnsi"/>
          <w:sz w:val="22"/>
          <w:szCs w:val="22"/>
        </w:rPr>
        <w:t xml:space="preserve"> sikkerhetskurs for sjøfolk på mindre skip</w:t>
      </w:r>
      <w:r w:rsidR="00B5745E">
        <w:rPr>
          <w:rFonts w:asciiTheme="minorHAnsi" w:hAnsiTheme="minorHAnsi"/>
          <w:sz w:val="22"/>
          <w:szCs w:val="22"/>
        </w:rPr>
        <w:t xml:space="preserve"> (STCW)</w:t>
      </w:r>
      <w:r w:rsidR="00F35BB8">
        <w:rPr>
          <w:rFonts w:asciiTheme="minorHAnsi" w:hAnsiTheme="minorHAnsi"/>
          <w:sz w:val="22"/>
          <w:szCs w:val="22"/>
        </w:rPr>
        <w:t xml:space="preserve"> og</w:t>
      </w:r>
      <w:r w:rsidR="00AE0CB8">
        <w:rPr>
          <w:rFonts w:asciiTheme="minorHAnsi" w:hAnsiTheme="minorHAnsi"/>
          <w:sz w:val="22"/>
          <w:szCs w:val="22"/>
        </w:rPr>
        <w:t xml:space="preserve"> grunnleggende sikkerhetsopplæring for fiskere (STCW-F) kan også gi fritak fra emne 5 om sikkerhet.</w:t>
      </w:r>
      <w:r w:rsidRPr="002021DB">
        <w:rPr>
          <w:rFonts w:asciiTheme="minorHAnsi" w:hAnsiTheme="minorHAnsi"/>
          <w:sz w:val="22"/>
          <w:szCs w:val="22"/>
        </w:rPr>
        <w:t xml:space="preserve"> </w:t>
      </w:r>
      <w:r w:rsidRPr="002021DB">
        <w:rPr>
          <w:rFonts w:asciiTheme="minorHAnsi" w:hAnsiTheme="minorHAnsi"/>
          <w:i/>
          <w:sz w:val="22"/>
          <w:szCs w:val="22"/>
        </w:rPr>
        <w:t>Dersom sikkerhetskurset er eldre enn fem år må det dokumenteres godkjent oppdateringskurs jf. kvalifikasjonsforskriften § 9, tredje ledd.</w:t>
      </w:r>
      <w:r w:rsidRPr="002021DB">
        <w:rPr>
          <w:rFonts w:asciiTheme="minorHAnsi" w:hAnsiTheme="minorHAnsi"/>
          <w:sz w:val="22"/>
          <w:szCs w:val="22"/>
        </w:rPr>
        <w:t xml:space="preserve"> </w:t>
      </w:r>
      <w:r w:rsidRPr="002021DB">
        <w:rPr>
          <w:rFonts w:asciiTheme="minorHAnsi" w:hAnsiTheme="minorHAnsi"/>
          <w:sz w:val="22"/>
          <w:szCs w:val="22"/>
        </w:rPr>
        <w:br/>
      </w:r>
    </w:p>
    <w:p w14:paraId="40B6207D" w14:textId="3944783E" w:rsidR="008370E3" w:rsidRPr="005D6804" w:rsidRDefault="008370E3" w:rsidP="000327F3">
      <w:pPr>
        <w:pStyle w:val="Listeavsnitt"/>
        <w:numPr>
          <w:ilvl w:val="0"/>
          <w:numId w:val="2"/>
        </w:numPr>
        <w:spacing w:after="160"/>
        <w:rPr>
          <w:rFonts w:asciiTheme="minorHAnsi" w:hAnsiTheme="minorHAnsi"/>
          <w:i/>
          <w:sz w:val="22"/>
          <w:szCs w:val="22"/>
        </w:rPr>
      </w:pPr>
      <w:r w:rsidRPr="002021DB">
        <w:rPr>
          <w:rFonts w:asciiTheme="minorHAnsi" w:hAnsiTheme="minorHAnsi"/>
          <w:sz w:val="22"/>
          <w:szCs w:val="22"/>
        </w:rPr>
        <w:t xml:space="preserve">Bestått eksamen fra </w:t>
      </w:r>
      <w:r w:rsidR="00BB3ACB">
        <w:rPr>
          <w:rFonts w:asciiTheme="minorHAnsi" w:hAnsiTheme="minorHAnsi"/>
          <w:sz w:val="22"/>
          <w:szCs w:val="22"/>
        </w:rPr>
        <w:t xml:space="preserve">universitet, </w:t>
      </w:r>
      <w:r w:rsidRPr="002021DB">
        <w:rPr>
          <w:rFonts w:asciiTheme="minorHAnsi" w:hAnsiTheme="minorHAnsi"/>
          <w:sz w:val="22"/>
          <w:szCs w:val="22"/>
        </w:rPr>
        <w:t xml:space="preserve">høgskole eller teknisk fagskole i maskinteknikk kan gi fritak fra emne 6 om teknologi/motorlære. </w:t>
      </w:r>
      <w:r w:rsidRPr="002021DB">
        <w:rPr>
          <w:rFonts w:asciiTheme="minorHAnsi" w:hAnsiTheme="minorHAnsi"/>
          <w:i/>
          <w:sz w:val="22"/>
          <w:szCs w:val="22"/>
        </w:rPr>
        <w:t>Dersom sertifikat ikke er løst ut kan ikke eksamen være eldre enn 5 år.</w:t>
      </w:r>
    </w:p>
    <w:p w14:paraId="4535FF34" w14:textId="77777777" w:rsidR="002C742F" w:rsidRPr="002021DB" w:rsidRDefault="002C742F" w:rsidP="002C742F">
      <w:pPr>
        <w:pStyle w:val="Listeavsnitt"/>
        <w:spacing w:after="160"/>
        <w:rPr>
          <w:rFonts w:asciiTheme="minorHAnsi" w:hAnsiTheme="minorHAnsi"/>
          <w:sz w:val="22"/>
          <w:szCs w:val="22"/>
        </w:rPr>
      </w:pPr>
    </w:p>
    <w:p w14:paraId="4535FF35" w14:textId="145461FD" w:rsidR="002C742F" w:rsidRPr="002021DB" w:rsidRDefault="00E82F7C" w:rsidP="002C742F">
      <w:pPr>
        <w:pStyle w:val="Listeavsnitt"/>
        <w:numPr>
          <w:ilvl w:val="0"/>
          <w:numId w:val="2"/>
        </w:numPr>
        <w:spacing w:after="160"/>
        <w:rPr>
          <w:rFonts w:asciiTheme="minorHAnsi" w:hAnsiTheme="minorHAnsi"/>
          <w:sz w:val="22"/>
          <w:szCs w:val="22"/>
        </w:rPr>
      </w:pPr>
      <w:r w:rsidRPr="002021DB">
        <w:rPr>
          <w:rFonts w:asciiTheme="minorHAnsi" w:hAnsiTheme="minorHAnsi"/>
          <w:sz w:val="22"/>
          <w:szCs w:val="22"/>
        </w:rPr>
        <w:t xml:space="preserve">Det kan gis fritak </w:t>
      </w:r>
      <w:r w:rsidR="00725F43">
        <w:rPr>
          <w:rFonts w:asciiTheme="minorHAnsi" w:hAnsiTheme="minorHAnsi"/>
          <w:sz w:val="22"/>
          <w:szCs w:val="22"/>
        </w:rPr>
        <w:t>for</w:t>
      </w:r>
      <w:r w:rsidR="007A7B65" w:rsidRPr="002021DB">
        <w:rPr>
          <w:rFonts w:asciiTheme="minorHAnsi" w:hAnsiTheme="minorHAnsi"/>
          <w:sz w:val="22"/>
          <w:szCs w:val="22"/>
        </w:rPr>
        <w:t xml:space="preserve"> emner i læreplan for D5L</w:t>
      </w:r>
      <w:r w:rsidRPr="002021DB">
        <w:rPr>
          <w:rFonts w:asciiTheme="minorHAnsi" w:hAnsiTheme="minorHAnsi"/>
          <w:sz w:val="22"/>
          <w:szCs w:val="22"/>
        </w:rPr>
        <w:t xml:space="preserve"> for de som har gjennomført </w:t>
      </w:r>
      <w:r w:rsidR="004268B8">
        <w:rPr>
          <w:rFonts w:asciiTheme="minorHAnsi" w:hAnsiTheme="minorHAnsi"/>
          <w:sz w:val="22"/>
          <w:szCs w:val="22"/>
        </w:rPr>
        <w:t xml:space="preserve">enkelt </w:t>
      </w:r>
      <w:r w:rsidRPr="002021DB">
        <w:rPr>
          <w:rFonts w:asciiTheme="minorHAnsi" w:hAnsiTheme="minorHAnsi"/>
          <w:sz w:val="22"/>
          <w:szCs w:val="22"/>
        </w:rPr>
        <w:t>eksame</w:t>
      </w:r>
      <w:r w:rsidR="004268B8">
        <w:rPr>
          <w:rFonts w:asciiTheme="minorHAnsi" w:hAnsiTheme="minorHAnsi"/>
          <w:sz w:val="22"/>
          <w:szCs w:val="22"/>
        </w:rPr>
        <w:t>ner</w:t>
      </w:r>
      <w:r w:rsidRPr="002021DB">
        <w:rPr>
          <w:rFonts w:asciiTheme="minorHAnsi" w:hAnsiTheme="minorHAnsi"/>
          <w:sz w:val="22"/>
          <w:szCs w:val="22"/>
        </w:rPr>
        <w:t xml:space="preserve"> i D5</w:t>
      </w:r>
      <w:r w:rsidR="00725F43">
        <w:rPr>
          <w:rFonts w:asciiTheme="minorHAnsi" w:hAnsiTheme="minorHAnsi"/>
          <w:sz w:val="22"/>
          <w:szCs w:val="22"/>
        </w:rPr>
        <w:t>, men ikke har fullstendig vitnemål</w:t>
      </w:r>
      <w:r w:rsidRPr="002021DB">
        <w:rPr>
          <w:rFonts w:asciiTheme="minorHAnsi" w:hAnsiTheme="minorHAnsi"/>
          <w:sz w:val="22"/>
          <w:szCs w:val="22"/>
        </w:rPr>
        <w:t xml:space="preserve">. </w:t>
      </w:r>
      <w:r w:rsidR="00002CCA" w:rsidRPr="002021DB">
        <w:rPr>
          <w:rFonts w:asciiTheme="minorHAnsi" w:hAnsiTheme="minorHAnsi"/>
          <w:sz w:val="22"/>
          <w:szCs w:val="22"/>
        </w:rPr>
        <w:t>Nedenstående</w:t>
      </w:r>
      <w:r w:rsidR="002C742F" w:rsidRPr="002021DB">
        <w:rPr>
          <w:rFonts w:asciiTheme="minorHAnsi" w:hAnsiTheme="minorHAnsi"/>
          <w:sz w:val="22"/>
          <w:szCs w:val="22"/>
        </w:rPr>
        <w:t xml:space="preserve"> tabell</w:t>
      </w:r>
      <w:r w:rsidR="007A7B65" w:rsidRPr="002021DB">
        <w:rPr>
          <w:rFonts w:asciiTheme="minorHAnsi" w:hAnsiTheme="minorHAnsi"/>
          <w:sz w:val="22"/>
          <w:szCs w:val="22"/>
        </w:rPr>
        <w:t xml:space="preserve"> gir en oversikt over hvilke emner det kan gi fritak for</w:t>
      </w:r>
      <w:r w:rsidR="00AC0C8E" w:rsidRPr="002021DB">
        <w:rPr>
          <w:rFonts w:asciiTheme="minorHAnsi" w:hAnsiTheme="minorHAnsi"/>
          <w:sz w:val="22"/>
          <w:szCs w:val="22"/>
        </w:rPr>
        <w:t xml:space="preserve"> og hvilke deler i emneplan til D5 som erstatter disse</w:t>
      </w:r>
      <w:r w:rsidR="002C742F" w:rsidRPr="002021DB">
        <w:rPr>
          <w:rFonts w:asciiTheme="minorHAnsi" w:hAnsiTheme="minorHAnsi"/>
          <w:sz w:val="22"/>
          <w:szCs w:val="22"/>
        </w:rPr>
        <w:t>:</w:t>
      </w:r>
    </w:p>
    <w:tbl>
      <w:tblPr>
        <w:tblStyle w:val="Tabellrutenett"/>
        <w:tblW w:w="9780" w:type="dxa"/>
        <w:tblInd w:w="421" w:type="dxa"/>
        <w:tblLook w:val="04A0" w:firstRow="1" w:lastRow="0" w:firstColumn="1" w:lastColumn="0" w:noHBand="0" w:noVBand="1"/>
      </w:tblPr>
      <w:tblGrid>
        <w:gridCol w:w="2810"/>
        <w:gridCol w:w="4986"/>
        <w:gridCol w:w="1984"/>
      </w:tblGrid>
      <w:tr w:rsidR="002C742F" w:rsidRPr="002021DB" w14:paraId="4535FF39" w14:textId="77777777" w:rsidTr="0030225E">
        <w:tc>
          <w:tcPr>
            <w:tcW w:w="2810" w:type="dxa"/>
          </w:tcPr>
          <w:p w14:paraId="4535FF36" w14:textId="77777777" w:rsidR="002C742F" w:rsidRPr="00C27899" w:rsidRDefault="00E82F7C" w:rsidP="00DD3DD4">
            <w:pPr>
              <w:pStyle w:val="Ingenmellomrom"/>
              <w:rPr>
                <w:b/>
                <w:lang w:val="nn-NO"/>
              </w:rPr>
            </w:pPr>
            <w:proofErr w:type="spellStart"/>
            <w:r w:rsidRPr="00C27899">
              <w:rPr>
                <w:b/>
                <w:lang w:val="nn-NO"/>
              </w:rPr>
              <w:t>Emner</w:t>
            </w:r>
            <w:proofErr w:type="spellEnd"/>
            <w:r w:rsidR="002C742F" w:rsidRPr="00C27899">
              <w:rPr>
                <w:b/>
                <w:lang w:val="nn-NO"/>
              </w:rPr>
              <w:t xml:space="preserve"> i </w:t>
            </w:r>
            <w:r w:rsidR="007A7B65" w:rsidRPr="00C27899">
              <w:rPr>
                <w:b/>
                <w:lang w:val="nn-NO"/>
              </w:rPr>
              <w:t xml:space="preserve">læreplan til </w:t>
            </w:r>
            <w:r w:rsidR="002C742F" w:rsidRPr="00C27899">
              <w:rPr>
                <w:b/>
                <w:lang w:val="nn-NO"/>
              </w:rPr>
              <w:t>D5L</w:t>
            </w:r>
          </w:p>
        </w:tc>
        <w:tc>
          <w:tcPr>
            <w:tcW w:w="4986" w:type="dxa"/>
          </w:tcPr>
          <w:p w14:paraId="4535FF37" w14:textId="77777777" w:rsidR="002C742F" w:rsidRPr="002021DB" w:rsidRDefault="002C742F" w:rsidP="00DD3DD4">
            <w:pPr>
              <w:pStyle w:val="Ingenmellomrom"/>
              <w:rPr>
                <w:b/>
              </w:rPr>
            </w:pPr>
            <w:r w:rsidRPr="002021DB">
              <w:rPr>
                <w:b/>
              </w:rPr>
              <w:t xml:space="preserve">Kan erstattes av </w:t>
            </w:r>
            <w:r w:rsidR="00E82F7C" w:rsidRPr="002021DB">
              <w:rPr>
                <w:b/>
              </w:rPr>
              <w:t>følgende deler fra emneplan til D5</w:t>
            </w:r>
          </w:p>
        </w:tc>
        <w:tc>
          <w:tcPr>
            <w:tcW w:w="1984" w:type="dxa"/>
          </w:tcPr>
          <w:p w14:paraId="4535FF38" w14:textId="77777777" w:rsidR="002C742F" w:rsidRPr="002021DB" w:rsidRDefault="007A7B65" w:rsidP="00DD3DD4">
            <w:pPr>
              <w:pStyle w:val="Ingenmellomrom"/>
              <w:rPr>
                <w:b/>
              </w:rPr>
            </w:pPr>
            <w:r w:rsidRPr="002021DB">
              <w:rPr>
                <w:b/>
              </w:rPr>
              <w:t>Delene inngår i</w:t>
            </w:r>
            <w:r w:rsidR="0030225E" w:rsidRPr="002021DB">
              <w:rPr>
                <w:b/>
              </w:rPr>
              <w:t xml:space="preserve"> emneplan D5 10.08.2015</w:t>
            </w:r>
          </w:p>
        </w:tc>
      </w:tr>
      <w:tr w:rsidR="002C742F" w:rsidRPr="002021DB" w14:paraId="4535FF3E" w14:textId="77777777" w:rsidTr="0030225E">
        <w:tc>
          <w:tcPr>
            <w:tcW w:w="2810" w:type="dxa"/>
          </w:tcPr>
          <w:p w14:paraId="4535FF3A" w14:textId="77777777" w:rsidR="002C742F" w:rsidRPr="002021DB" w:rsidRDefault="002C742F" w:rsidP="00DD3DD4">
            <w:pPr>
              <w:pStyle w:val="Ingenmellomrom"/>
            </w:pPr>
            <w:r w:rsidRPr="002021DB">
              <w:t>Navigasjon</w:t>
            </w:r>
          </w:p>
        </w:tc>
        <w:tc>
          <w:tcPr>
            <w:tcW w:w="4986" w:type="dxa"/>
          </w:tcPr>
          <w:p w14:paraId="4535FF3B" w14:textId="77777777" w:rsidR="002C742F" w:rsidRPr="002021DB" w:rsidRDefault="002C742F" w:rsidP="00DD3DD4">
            <w:pPr>
              <w:pStyle w:val="Ingenmellomrom"/>
            </w:pPr>
            <w:r w:rsidRPr="002021DB">
              <w:t>Navigering mm.</w:t>
            </w:r>
          </w:p>
        </w:tc>
        <w:tc>
          <w:tcPr>
            <w:tcW w:w="1984" w:type="dxa"/>
            <w:vMerge w:val="restart"/>
          </w:tcPr>
          <w:p w14:paraId="4535FF3C" w14:textId="77777777" w:rsidR="002C742F" w:rsidRPr="002021DB" w:rsidRDefault="002C742F" w:rsidP="00DD3DD4">
            <w:pPr>
              <w:pStyle w:val="Ingenmellomrom"/>
            </w:pPr>
          </w:p>
          <w:p w14:paraId="4535FF3D" w14:textId="77777777" w:rsidR="002C742F" w:rsidRPr="002021DB" w:rsidRDefault="007A7B65" w:rsidP="00DD3DD4">
            <w:pPr>
              <w:pStyle w:val="Ingenmellomrom"/>
            </w:pPr>
            <w:r w:rsidRPr="002021DB">
              <w:t xml:space="preserve">Emneplan </w:t>
            </w:r>
            <w:r w:rsidR="002C742F" w:rsidRPr="002021DB">
              <w:t>D5 Funksjon 1</w:t>
            </w:r>
          </w:p>
        </w:tc>
      </w:tr>
      <w:tr w:rsidR="002C742F" w:rsidRPr="002021DB" w14:paraId="4535FF42" w14:textId="77777777" w:rsidTr="0030225E">
        <w:tc>
          <w:tcPr>
            <w:tcW w:w="2810" w:type="dxa"/>
          </w:tcPr>
          <w:p w14:paraId="4535FF3F" w14:textId="77777777" w:rsidR="002C742F" w:rsidRPr="002021DB" w:rsidRDefault="002C742F" w:rsidP="00DD3DD4">
            <w:pPr>
              <w:pStyle w:val="Ingenmellomrom"/>
            </w:pPr>
            <w:r w:rsidRPr="002021DB">
              <w:t>Sjøveisregler og brovakthold</w:t>
            </w:r>
          </w:p>
        </w:tc>
        <w:tc>
          <w:tcPr>
            <w:tcW w:w="4986" w:type="dxa"/>
          </w:tcPr>
          <w:p w14:paraId="4535FF40" w14:textId="77777777" w:rsidR="002C742F" w:rsidRPr="002021DB" w:rsidRDefault="002C742F" w:rsidP="00DD3DD4">
            <w:pPr>
              <w:pStyle w:val="Ingenmellomrom"/>
            </w:pPr>
            <w:r w:rsidRPr="002021DB">
              <w:t>Sjøveisregler og brovakthold</w:t>
            </w:r>
          </w:p>
        </w:tc>
        <w:tc>
          <w:tcPr>
            <w:tcW w:w="1984" w:type="dxa"/>
            <w:vMerge/>
          </w:tcPr>
          <w:p w14:paraId="4535FF41" w14:textId="77777777" w:rsidR="002C742F" w:rsidRPr="002021DB" w:rsidRDefault="002C742F" w:rsidP="00DD3DD4">
            <w:pPr>
              <w:pStyle w:val="Ingenmellomrom"/>
            </w:pPr>
          </w:p>
        </w:tc>
      </w:tr>
      <w:tr w:rsidR="002C742F" w:rsidRPr="002021DB" w14:paraId="4535FF46" w14:textId="77777777" w:rsidTr="0030225E">
        <w:tc>
          <w:tcPr>
            <w:tcW w:w="2810" w:type="dxa"/>
          </w:tcPr>
          <w:p w14:paraId="4535FF43" w14:textId="77777777" w:rsidR="002C742F" w:rsidRPr="002021DB" w:rsidRDefault="002C742F" w:rsidP="00DD3DD4">
            <w:pPr>
              <w:pStyle w:val="Ingenmellomrom"/>
            </w:pPr>
            <w:r w:rsidRPr="002021DB">
              <w:t>Navigasjonshjelpemidler</w:t>
            </w:r>
          </w:p>
        </w:tc>
        <w:tc>
          <w:tcPr>
            <w:tcW w:w="4986" w:type="dxa"/>
          </w:tcPr>
          <w:p w14:paraId="4535FF44" w14:textId="77777777" w:rsidR="002C742F" w:rsidRPr="002021DB" w:rsidRDefault="002C742F" w:rsidP="00DD3DD4">
            <w:pPr>
              <w:pStyle w:val="Ingenmellomrom"/>
            </w:pPr>
            <w:r w:rsidRPr="002021DB">
              <w:t>Navigasjonshjelpemiddel og utstyr</w:t>
            </w:r>
          </w:p>
        </w:tc>
        <w:tc>
          <w:tcPr>
            <w:tcW w:w="1984" w:type="dxa"/>
            <w:vMerge/>
          </w:tcPr>
          <w:p w14:paraId="4535FF45" w14:textId="77777777" w:rsidR="002C742F" w:rsidRPr="002021DB" w:rsidRDefault="002C742F" w:rsidP="00DD3DD4">
            <w:pPr>
              <w:pStyle w:val="Ingenmellomrom"/>
            </w:pPr>
          </w:p>
        </w:tc>
      </w:tr>
      <w:tr w:rsidR="002C742F" w:rsidRPr="002021DB" w14:paraId="4535FF4E" w14:textId="77777777" w:rsidTr="0030225E">
        <w:tc>
          <w:tcPr>
            <w:tcW w:w="2810" w:type="dxa"/>
          </w:tcPr>
          <w:p w14:paraId="4535FF47" w14:textId="77777777" w:rsidR="002C742F" w:rsidRPr="002021DB" w:rsidRDefault="002C742F" w:rsidP="00DD3DD4">
            <w:pPr>
              <w:pStyle w:val="Ingenmellomrom"/>
            </w:pPr>
            <w:r w:rsidRPr="002021DB">
              <w:t>Skipslære</w:t>
            </w:r>
          </w:p>
        </w:tc>
        <w:tc>
          <w:tcPr>
            <w:tcW w:w="4986" w:type="dxa"/>
          </w:tcPr>
          <w:p w14:paraId="4535FF48" w14:textId="77777777" w:rsidR="002C742F" w:rsidRPr="002021DB" w:rsidRDefault="002C742F" w:rsidP="00DD3DD4">
            <w:pPr>
              <w:pStyle w:val="Ingenmellomrom"/>
            </w:pPr>
            <w:r w:rsidRPr="002021DB">
              <w:t>Relevante delemner i D5 Funksjon 1 og 3 som dekker de 4 punktene i</w:t>
            </w:r>
            <w:r w:rsidR="00E82F7C" w:rsidRPr="002021DB">
              <w:t xml:space="preserve"> læreplan for D5L-Skipslære</w:t>
            </w:r>
            <w:r w:rsidRPr="002021DB">
              <w:t>:</w:t>
            </w:r>
          </w:p>
          <w:p w14:paraId="4535FF49" w14:textId="77777777" w:rsidR="002C742F" w:rsidRPr="002021DB" w:rsidRDefault="002C742F" w:rsidP="00DD3DD4">
            <w:pPr>
              <w:pStyle w:val="Ingenmellomrom"/>
            </w:pPr>
            <w:r w:rsidRPr="002021DB">
              <w:t>2.4.1 Tilsyn med fartøy</w:t>
            </w:r>
          </w:p>
          <w:p w14:paraId="4535FF4A" w14:textId="77777777" w:rsidR="002C742F" w:rsidRPr="002021DB" w:rsidRDefault="002C742F" w:rsidP="00DD3DD4">
            <w:pPr>
              <w:pStyle w:val="Ingenmellomrom"/>
            </w:pPr>
            <w:r w:rsidRPr="002021DB">
              <w:t>2.4.2 Fartøysbehandling</w:t>
            </w:r>
          </w:p>
          <w:p w14:paraId="4535FF4B" w14:textId="77777777" w:rsidR="002C742F" w:rsidRPr="002021DB" w:rsidRDefault="002C742F" w:rsidP="00DD3DD4">
            <w:pPr>
              <w:pStyle w:val="Ingenmellomrom"/>
            </w:pPr>
            <w:r w:rsidRPr="002021DB">
              <w:t>2.4.3 Stabilitet</w:t>
            </w:r>
          </w:p>
          <w:p w14:paraId="4535FF4C" w14:textId="77777777" w:rsidR="002C742F" w:rsidRPr="002021DB" w:rsidRDefault="002C742F" w:rsidP="00DD3DD4">
            <w:pPr>
              <w:pStyle w:val="Ingenmellomrom"/>
            </w:pPr>
            <w:r w:rsidRPr="002021DB">
              <w:t>2.4.4 Meteorologi, vær og vind</w:t>
            </w:r>
          </w:p>
        </w:tc>
        <w:tc>
          <w:tcPr>
            <w:tcW w:w="1984" w:type="dxa"/>
          </w:tcPr>
          <w:p w14:paraId="4535FF4D" w14:textId="77777777" w:rsidR="002C742F" w:rsidRPr="002021DB" w:rsidRDefault="007A7B65" w:rsidP="00DD3DD4">
            <w:pPr>
              <w:pStyle w:val="Ingenmellomrom"/>
            </w:pPr>
            <w:r w:rsidRPr="002021DB">
              <w:t xml:space="preserve">Emneplan </w:t>
            </w:r>
            <w:r w:rsidR="002C742F" w:rsidRPr="002021DB">
              <w:t>D5 Funksjon 1 og 3</w:t>
            </w:r>
          </w:p>
        </w:tc>
      </w:tr>
    </w:tbl>
    <w:p w14:paraId="4535FF4F" w14:textId="77777777" w:rsidR="008370E3" w:rsidRPr="002021DB" w:rsidRDefault="008370E3" w:rsidP="00164B10">
      <w:pPr>
        <w:pStyle w:val="Ingenmellomrom"/>
      </w:pPr>
    </w:p>
    <w:p w14:paraId="66518994" w14:textId="43B79AC2" w:rsidR="00F97379" w:rsidRPr="007A1599" w:rsidRDefault="0078288D" w:rsidP="00E82F7C">
      <w:pPr>
        <w:spacing w:after="160"/>
        <w:rPr>
          <w:rFonts w:asciiTheme="minorHAnsi" w:hAnsiTheme="minorHAnsi"/>
          <w:i/>
          <w:sz w:val="20"/>
        </w:rPr>
      </w:pPr>
      <w:r w:rsidRPr="007A1599">
        <w:rPr>
          <w:rFonts w:asciiTheme="minorHAnsi" w:hAnsiTheme="minorHAnsi"/>
          <w:i/>
          <w:sz w:val="20"/>
        </w:rPr>
        <w:t>Eksamener</w:t>
      </w:r>
      <w:r w:rsidR="00E82F7C" w:rsidRPr="007A1599">
        <w:rPr>
          <w:rFonts w:asciiTheme="minorHAnsi" w:hAnsiTheme="minorHAnsi"/>
          <w:i/>
          <w:sz w:val="20"/>
        </w:rPr>
        <w:t xml:space="preserve"> fra D5 kan ikke være eldre enn fem år jf. kvalifikasjonsforskriften § 18, annet ledd.</w:t>
      </w:r>
      <w:r w:rsidR="00F97379" w:rsidRPr="007A1599">
        <w:rPr>
          <w:rFonts w:asciiTheme="minorHAnsi" w:hAnsiTheme="minorHAnsi"/>
          <w:i/>
          <w:sz w:val="20"/>
        </w:rPr>
        <w:br/>
      </w:r>
    </w:p>
    <w:p w14:paraId="5D61AAC0" w14:textId="77777777" w:rsidR="00D87B92" w:rsidRDefault="00D87B92" w:rsidP="00D87B92">
      <w:pPr>
        <w:pStyle w:val="Listeavsnitt"/>
        <w:spacing w:after="160"/>
        <w:rPr>
          <w:rFonts w:asciiTheme="minorHAnsi" w:hAnsiTheme="minorHAnsi"/>
          <w:sz w:val="22"/>
          <w:szCs w:val="22"/>
        </w:rPr>
      </w:pPr>
    </w:p>
    <w:p w14:paraId="6B26ADD8" w14:textId="37C6B6DA" w:rsidR="002B3DE0" w:rsidRDefault="002B3DE0" w:rsidP="002B3DE0">
      <w:pPr>
        <w:pStyle w:val="Listeavsnitt"/>
        <w:numPr>
          <w:ilvl w:val="0"/>
          <w:numId w:val="2"/>
        </w:numPr>
        <w:spacing w:after="160"/>
        <w:rPr>
          <w:rFonts w:asciiTheme="minorHAnsi" w:hAnsiTheme="minorHAnsi"/>
          <w:sz w:val="22"/>
          <w:szCs w:val="22"/>
        </w:rPr>
      </w:pPr>
      <w:r w:rsidRPr="002021DB">
        <w:rPr>
          <w:rFonts w:asciiTheme="minorHAnsi" w:hAnsiTheme="minorHAnsi"/>
          <w:sz w:val="22"/>
          <w:szCs w:val="22"/>
        </w:rPr>
        <w:t xml:space="preserve">En som har eller har hatt kompetansesertifikat maskinoffiser klasse 1-4 kan få fritak fra emnet motorlære og deler av emnet skipslære. Han/hun må følge undervisning og ta eksamen i </w:t>
      </w:r>
      <w:proofErr w:type="spellStart"/>
      <w:r w:rsidRPr="002021DB">
        <w:rPr>
          <w:rFonts w:asciiTheme="minorHAnsi" w:hAnsiTheme="minorHAnsi"/>
          <w:sz w:val="22"/>
          <w:szCs w:val="22"/>
        </w:rPr>
        <w:t>delemne</w:t>
      </w:r>
      <w:proofErr w:type="spellEnd"/>
      <w:r w:rsidRPr="002021DB">
        <w:rPr>
          <w:rFonts w:asciiTheme="minorHAnsi" w:hAnsiTheme="minorHAnsi"/>
          <w:sz w:val="22"/>
          <w:szCs w:val="22"/>
        </w:rPr>
        <w:t xml:space="preserve"> 2.4.4 om meteorologi i skipslære. </w:t>
      </w:r>
    </w:p>
    <w:p w14:paraId="4535FF52" w14:textId="3B98560A" w:rsidR="00DD2474" w:rsidRPr="00D44FDC" w:rsidRDefault="00725F43" w:rsidP="00725F43">
      <w:pPr>
        <w:spacing w:after="160"/>
        <w:rPr>
          <w:sz w:val="22"/>
          <w:szCs w:val="22"/>
        </w:rPr>
      </w:pPr>
      <w:r w:rsidRPr="00D44FDC">
        <w:rPr>
          <w:rFonts w:asciiTheme="minorHAnsi" w:hAnsiTheme="minorHAnsi" w:cstheme="minorHAnsi"/>
          <w:sz w:val="22"/>
          <w:szCs w:val="22"/>
        </w:rPr>
        <w:t xml:space="preserve">Dersom eleven har annen utdanning enn den som er listet ovenfor, og mener at den er dekkende for noen av emnene til fritidsskipper, så kan Sjøfartsdirektoratet vurdere om utdanningen kan kvalifisere for fritak. </w:t>
      </w:r>
      <w:r w:rsidR="00F6684D" w:rsidRPr="00D44FDC">
        <w:rPr>
          <w:rFonts w:asciiTheme="minorHAnsi" w:hAnsiTheme="minorHAnsi" w:cstheme="minorHAnsi"/>
          <w:sz w:val="22"/>
          <w:szCs w:val="22"/>
        </w:rPr>
        <w:t xml:space="preserve">Slik utdanning kan ikke være eldre enn fem år dersom det skal gis fritak fra emner til fritidsskipper. Er utdanning eldre enn fem år kan det kun gis fritak fra undervisningsplikten. </w:t>
      </w:r>
    </w:p>
    <w:p w14:paraId="6ED1DE8F" w14:textId="75B8D326" w:rsidR="000C6CEC" w:rsidRPr="00F6684D" w:rsidRDefault="00F97379" w:rsidP="00F6684D">
      <w:pPr>
        <w:pStyle w:val="Overskrift2"/>
        <w:rPr>
          <w:rFonts w:asciiTheme="minorHAnsi" w:hAnsiTheme="minorHAnsi"/>
          <w:sz w:val="24"/>
          <w:szCs w:val="24"/>
        </w:rPr>
      </w:pPr>
      <w:r>
        <w:rPr>
          <w:rFonts w:asciiTheme="minorHAnsi" w:hAnsiTheme="minorHAnsi"/>
          <w:sz w:val="24"/>
          <w:szCs w:val="24"/>
        </w:rPr>
        <w:br/>
      </w:r>
      <w:r w:rsidR="000C6CEC" w:rsidRPr="002021DB">
        <w:rPr>
          <w:rFonts w:asciiTheme="minorHAnsi" w:hAnsiTheme="minorHAnsi"/>
          <w:sz w:val="24"/>
          <w:szCs w:val="24"/>
        </w:rPr>
        <w:t>Fritak for undervisning for de med fullstendig vitnemål eldre enn fem år</w:t>
      </w:r>
      <w:r w:rsidR="00F6684D">
        <w:rPr>
          <w:rFonts w:asciiTheme="minorHAnsi" w:hAnsiTheme="minorHAnsi"/>
          <w:sz w:val="24"/>
          <w:szCs w:val="24"/>
        </w:rPr>
        <w:br/>
      </w:r>
      <w:r w:rsidR="000C6CEC" w:rsidRPr="00F6684D">
        <w:rPr>
          <w:rFonts w:asciiTheme="minorHAnsi" w:hAnsiTheme="minorHAnsi"/>
          <w:b w:val="0"/>
          <w:i w:val="0"/>
          <w:sz w:val="22"/>
          <w:szCs w:val="22"/>
        </w:rPr>
        <w:t xml:space="preserve">De som har gått på </w:t>
      </w:r>
      <w:r w:rsidR="00DA0EF9">
        <w:rPr>
          <w:rFonts w:asciiTheme="minorHAnsi" w:hAnsiTheme="minorHAnsi"/>
          <w:b w:val="0"/>
          <w:i w:val="0"/>
          <w:sz w:val="22"/>
          <w:szCs w:val="22"/>
        </w:rPr>
        <w:t>universitet/</w:t>
      </w:r>
      <w:r w:rsidR="000C6CEC" w:rsidRPr="00F6684D">
        <w:rPr>
          <w:rFonts w:asciiTheme="minorHAnsi" w:hAnsiTheme="minorHAnsi"/>
          <w:b w:val="0"/>
          <w:i w:val="0"/>
          <w:sz w:val="22"/>
          <w:szCs w:val="22"/>
        </w:rPr>
        <w:t>høgskole/fagskole og fullført utda</w:t>
      </w:r>
      <w:r w:rsidR="00D44FDC">
        <w:rPr>
          <w:rFonts w:asciiTheme="minorHAnsi" w:hAnsiTheme="minorHAnsi"/>
          <w:b w:val="0"/>
          <w:i w:val="0"/>
          <w:sz w:val="22"/>
          <w:szCs w:val="22"/>
        </w:rPr>
        <w:t>nning dekksoffiserutdanning i henhold til</w:t>
      </w:r>
      <w:r w:rsidR="000C6CEC" w:rsidRPr="00F6684D">
        <w:rPr>
          <w:rFonts w:asciiTheme="minorHAnsi" w:hAnsiTheme="minorHAnsi"/>
          <w:b w:val="0"/>
          <w:i w:val="0"/>
          <w:sz w:val="22"/>
          <w:szCs w:val="22"/>
        </w:rPr>
        <w:t xml:space="preserve"> </w:t>
      </w:r>
      <w:r w:rsidR="004F18F9">
        <w:rPr>
          <w:rFonts w:asciiTheme="minorHAnsi" w:hAnsiTheme="minorHAnsi"/>
          <w:b w:val="0"/>
          <w:i w:val="0"/>
          <w:sz w:val="22"/>
          <w:szCs w:val="22"/>
        </w:rPr>
        <w:t>kvalifikasjonsforskriftens vedlegg 3, tabell</w:t>
      </w:r>
      <w:r w:rsidR="000C6CEC" w:rsidRPr="00F6684D">
        <w:rPr>
          <w:rFonts w:asciiTheme="minorHAnsi" w:hAnsiTheme="minorHAnsi"/>
          <w:b w:val="0"/>
          <w:i w:val="0"/>
          <w:sz w:val="22"/>
          <w:szCs w:val="22"/>
        </w:rPr>
        <w:t xml:space="preserve"> A-II/1, A-II/2 eller A-II/3 men har</w:t>
      </w:r>
      <w:r w:rsidR="002021DB" w:rsidRPr="00F6684D">
        <w:rPr>
          <w:rFonts w:asciiTheme="minorHAnsi" w:hAnsiTheme="minorHAnsi"/>
          <w:b w:val="0"/>
          <w:i w:val="0"/>
          <w:sz w:val="22"/>
          <w:szCs w:val="22"/>
        </w:rPr>
        <w:t xml:space="preserve"> vitnemål eldre enn fem år kan </w:t>
      </w:r>
      <w:r w:rsidR="000C6CEC" w:rsidRPr="00F6684D">
        <w:rPr>
          <w:rFonts w:asciiTheme="minorHAnsi" w:hAnsiTheme="minorHAnsi"/>
          <w:b w:val="0"/>
          <w:i w:val="0"/>
          <w:sz w:val="22"/>
          <w:szCs w:val="22"/>
        </w:rPr>
        <w:t>ikke bruke dette vitnemålet til å løse fritidsskippersertifikat.</w:t>
      </w:r>
    </w:p>
    <w:p w14:paraId="04995AEA" w14:textId="58FA0247" w:rsidR="000C6CEC" w:rsidRPr="002021DB" w:rsidRDefault="000C6CEC" w:rsidP="000C6CEC">
      <w:pPr>
        <w:rPr>
          <w:rFonts w:asciiTheme="minorHAnsi" w:hAnsiTheme="minorHAnsi"/>
          <w:sz w:val="22"/>
          <w:szCs w:val="22"/>
        </w:rPr>
      </w:pPr>
      <w:r w:rsidRPr="002021DB">
        <w:rPr>
          <w:rFonts w:asciiTheme="minorHAnsi" w:hAnsiTheme="minorHAnsi"/>
          <w:sz w:val="22"/>
          <w:szCs w:val="22"/>
        </w:rPr>
        <w:t>De kan allikevel få fritak fra kravet om undervisning i de seks teoretiske emnene, men må ta eksamen i disse emnene. De må delta på de to praktiske emnene 2.7 Navigasjonsmidler i praksis og 2.8 Håndtering av fartøy.</w:t>
      </w:r>
    </w:p>
    <w:p w14:paraId="4535FF53" w14:textId="77777777" w:rsidR="00D26044" w:rsidRPr="002021DB" w:rsidRDefault="00CD2DC8" w:rsidP="00D26044">
      <w:pPr>
        <w:pStyle w:val="Overskrift2"/>
        <w:rPr>
          <w:rFonts w:asciiTheme="minorHAnsi" w:hAnsiTheme="minorHAnsi"/>
          <w:sz w:val="24"/>
          <w:szCs w:val="24"/>
        </w:rPr>
      </w:pPr>
      <w:r w:rsidRPr="002021DB">
        <w:rPr>
          <w:rFonts w:asciiTheme="minorHAnsi" w:hAnsiTheme="minorHAnsi"/>
          <w:sz w:val="24"/>
          <w:szCs w:val="24"/>
        </w:rPr>
        <w:t>Kurssenter er</w:t>
      </w:r>
      <w:r w:rsidR="00164B10" w:rsidRPr="002021DB">
        <w:rPr>
          <w:rFonts w:asciiTheme="minorHAnsi" w:hAnsiTheme="minorHAnsi"/>
          <w:sz w:val="24"/>
          <w:szCs w:val="24"/>
        </w:rPr>
        <w:t xml:space="preserve"> ansvar</w:t>
      </w:r>
      <w:r w:rsidRPr="002021DB">
        <w:rPr>
          <w:rFonts w:asciiTheme="minorHAnsi" w:hAnsiTheme="minorHAnsi"/>
          <w:sz w:val="24"/>
          <w:szCs w:val="24"/>
        </w:rPr>
        <w:t>lig</w:t>
      </w:r>
      <w:r w:rsidR="00D26044" w:rsidRPr="002021DB">
        <w:rPr>
          <w:rFonts w:asciiTheme="minorHAnsi" w:hAnsiTheme="minorHAnsi"/>
          <w:sz w:val="24"/>
          <w:szCs w:val="24"/>
        </w:rPr>
        <w:t xml:space="preserve"> for kvalitetssikring </w:t>
      </w:r>
      <w:r w:rsidR="00164B10" w:rsidRPr="002021DB">
        <w:rPr>
          <w:rFonts w:asciiTheme="minorHAnsi" w:hAnsiTheme="minorHAnsi"/>
          <w:sz w:val="24"/>
          <w:szCs w:val="24"/>
        </w:rPr>
        <w:br/>
      </w:r>
      <w:r w:rsidR="00164B10" w:rsidRPr="002021DB">
        <w:rPr>
          <w:rFonts w:asciiTheme="minorHAnsi" w:hAnsiTheme="minorHAnsi"/>
          <w:b w:val="0"/>
          <w:i w:val="0"/>
          <w:sz w:val="22"/>
          <w:szCs w:val="22"/>
        </w:rPr>
        <w:t>Kurssenteret/skolen som utsteder vitnemålet til fritidsskipper er ansvarlig for å kvalitetssjekke at elevens utdanning tilfredsstiller kravene i læreplanen til fritidsskipper. Dette gjøres før fritaket påføres vitnemålet.</w:t>
      </w:r>
      <w:r w:rsidR="00164B10" w:rsidRPr="002021DB">
        <w:rPr>
          <w:rFonts w:asciiTheme="minorHAnsi" w:hAnsiTheme="minorHAnsi"/>
          <w:sz w:val="22"/>
          <w:szCs w:val="22"/>
        </w:rPr>
        <w:t xml:space="preserve"> </w:t>
      </w:r>
      <w:r w:rsidR="00D26044" w:rsidRPr="002021DB">
        <w:rPr>
          <w:rFonts w:asciiTheme="minorHAnsi" w:hAnsiTheme="minorHAnsi"/>
          <w:sz w:val="22"/>
          <w:szCs w:val="22"/>
        </w:rPr>
        <w:br/>
      </w:r>
      <w:r w:rsidR="00D26044" w:rsidRPr="002021DB">
        <w:rPr>
          <w:rFonts w:asciiTheme="minorHAnsi" w:hAnsiTheme="minorHAnsi"/>
          <w:sz w:val="22"/>
          <w:szCs w:val="22"/>
        </w:rPr>
        <w:br/>
      </w:r>
      <w:r w:rsidR="00D26044" w:rsidRPr="002021DB">
        <w:rPr>
          <w:rFonts w:asciiTheme="minorHAnsi" w:hAnsiTheme="minorHAnsi"/>
          <w:b w:val="0"/>
          <w:i w:val="0"/>
          <w:sz w:val="22"/>
          <w:szCs w:val="22"/>
        </w:rPr>
        <w:t xml:space="preserve">Dersom eleven viser til eksamener fra D5 må skolen sørge for at de nødvendige funksjoner </w:t>
      </w:r>
      <w:r w:rsidR="005556C6" w:rsidRPr="002021DB">
        <w:rPr>
          <w:rFonts w:asciiTheme="minorHAnsi" w:hAnsiTheme="minorHAnsi"/>
          <w:b w:val="0"/>
          <w:i w:val="0"/>
          <w:sz w:val="22"/>
          <w:szCs w:val="22"/>
        </w:rPr>
        <w:t xml:space="preserve">i emneplan for D5 </w:t>
      </w:r>
      <w:r w:rsidR="00D26044" w:rsidRPr="002021DB">
        <w:rPr>
          <w:rFonts w:asciiTheme="minorHAnsi" w:hAnsiTheme="minorHAnsi"/>
          <w:b w:val="0"/>
          <w:i w:val="0"/>
          <w:sz w:val="22"/>
          <w:szCs w:val="22"/>
        </w:rPr>
        <w:t xml:space="preserve">er dekket for det aktuelle emnet i læreplanen. </w:t>
      </w:r>
    </w:p>
    <w:p w14:paraId="4535FF54" w14:textId="77777777" w:rsidR="00DD2474" w:rsidRPr="002021DB" w:rsidRDefault="00164B10" w:rsidP="00164B10">
      <w:pPr>
        <w:rPr>
          <w:rFonts w:asciiTheme="minorHAnsi" w:hAnsiTheme="minorHAnsi"/>
          <w:sz w:val="22"/>
          <w:szCs w:val="22"/>
        </w:rPr>
      </w:pPr>
      <w:r w:rsidRPr="002021DB">
        <w:rPr>
          <w:rFonts w:asciiTheme="minorHAnsi" w:hAnsiTheme="minorHAnsi"/>
          <w:sz w:val="22"/>
          <w:szCs w:val="22"/>
        </w:rPr>
        <w:t xml:space="preserve">Kurssenteret må </w:t>
      </w:r>
      <w:r w:rsidR="005556C6" w:rsidRPr="002021DB">
        <w:rPr>
          <w:rFonts w:asciiTheme="minorHAnsi" w:hAnsiTheme="minorHAnsi"/>
          <w:sz w:val="22"/>
          <w:szCs w:val="22"/>
        </w:rPr>
        <w:t xml:space="preserve">også </w:t>
      </w:r>
      <w:r w:rsidRPr="002021DB">
        <w:rPr>
          <w:rFonts w:asciiTheme="minorHAnsi" w:hAnsiTheme="minorHAnsi"/>
          <w:sz w:val="22"/>
          <w:szCs w:val="22"/>
        </w:rPr>
        <w:t>innhente informasjon om vitnemål, samt sørge for at eksamenskarakteren i det gjeldende faget er innenfor kravet til fritidsskipper.</w:t>
      </w:r>
    </w:p>
    <w:p w14:paraId="4535FF55" w14:textId="77777777" w:rsidR="000231AD" w:rsidRPr="002021DB" w:rsidRDefault="000231AD" w:rsidP="00164B10">
      <w:pPr>
        <w:rPr>
          <w:rFonts w:asciiTheme="minorHAnsi" w:hAnsiTheme="minorHAnsi"/>
          <w:sz w:val="22"/>
          <w:szCs w:val="22"/>
        </w:rPr>
      </w:pPr>
    </w:p>
    <w:p w14:paraId="4535FF56" w14:textId="7F5E2173" w:rsidR="00CD2DC8" w:rsidRPr="002021DB" w:rsidRDefault="00164B10" w:rsidP="00164B10">
      <w:pPr>
        <w:rPr>
          <w:rFonts w:asciiTheme="minorHAnsi" w:hAnsiTheme="minorHAnsi"/>
          <w:sz w:val="22"/>
          <w:szCs w:val="22"/>
        </w:rPr>
      </w:pPr>
      <w:r w:rsidRPr="002021DB">
        <w:rPr>
          <w:rFonts w:asciiTheme="minorHAnsi" w:hAnsiTheme="minorHAnsi"/>
          <w:sz w:val="22"/>
          <w:szCs w:val="22"/>
        </w:rPr>
        <w:t>Dersom vitnemål ikke foreligger</w:t>
      </w:r>
      <w:r w:rsidR="00CD32E0">
        <w:rPr>
          <w:rFonts w:asciiTheme="minorHAnsi" w:hAnsiTheme="minorHAnsi"/>
          <w:sz w:val="22"/>
          <w:szCs w:val="22"/>
        </w:rPr>
        <w:t>,</w:t>
      </w:r>
      <w:r w:rsidRPr="002021DB">
        <w:rPr>
          <w:rFonts w:asciiTheme="minorHAnsi" w:hAnsiTheme="minorHAnsi"/>
          <w:sz w:val="22"/>
          <w:szCs w:val="22"/>
        </w:rPr>
        <w:t xml:space="preserve"> kan eksamensutskrift innhentes og kvalitetssikres ved utskrift av eksamensprotokoll. </w:t>
      </w:r>
      <w:r w:rsidR="00CD2DC8" w:rsidRPr="002021DB">
        <w:rPr>
          <w:rFonts w:asciiTheme="minorHAnsi" w:hAnsiTheme="minorHAnsi"/>
          <w:sz w:val="22"/>
          <w:szCs w:val="22"/>
        </w:rPr>
        <w:t>Eleven</w:t>
      </w:r>
      <w:r w:rsidRPr="002021DB">
        <w:rPr>
          <w:rFonts w:asciiTheme="minorHAnsi" w:hAnsiTheme="minorHAnsi"/>
          <w:sz w:val="22"/>
          <w:szCs w:val="22"/>
        </w:rPr>
        <w:t xml:space="preserve"> må ha</w:t>
      </w:r>
      <w:r w:rsidR="002A5E07">
        <w:rPr>
          <w:rFonts w:asciiTheme="minorHAnsi" w:hAnsiTheme="minorHAnsi"/>
          <w:sz w:val="22"/>
          <w:szCs w:val="22"/>
        </w:rPr>
        <w:t xml:space="preserve"> en karakter som krever</w:t>
      </w:r>
      <w:r w:rsidR="002A5E07" w:rsidRPr="002A5E07">
        <w:rPr>
          <w:rFonts w:asciiTheme="minorHAnsi" w:hAnsiTheme="minorHAnsi"/>
          <w:sz w:val="22"/>
          <w:szCs w:val="22"/>
        </w:rPr>
        <w:t xml:space="preserve"> minimum 40 % riktig i hvert fag</w:t>
      </w:r>
      <w:r w:rsidRPr="002021DB">
        <w:rPr>
          <w:rFonts w:asciiTheme="minorHAnsi" w:hAnsiTheme="minorHAnsi"/>
          <w:sz w:val="22"/>
          <w:szCs w:val="22"/>
        </w:rPr>
        <w:t xml:space="preserve"> for at det skal være godkjent som fritak for det a</w:t>
      </w:r>
      <w:r w:rsidR="00CD2DC8" w:rsidRPr="002021DB">
        <w:rPr>
          <w:rFonts w:asciiTheme="minorHAnsi" w:hAnsiTheme="minorHAnsi"/>
          <w:sz w:val="22"/>
          <w:szCs w:val="22"/>
        </w:rPr>
        <w:t>ktuelle emnet i fritidsskipper.</w:t>
      </w:r>
    </w:p>
    <w:p w14:paraId="049045D7" w14:textId="24ED579D" w:rsidR="00F97379" w:rsidRDefault="00F97379">
      <w:pPr>
        <w:rPr>
          <w:rFonts w:asciiTheme="minorHAnsi" w:hAnsiTheme="minorHAnsi"/>
          <w:sz w:val="22"/>
          <w:szCs w:val="22"/>
        </w:rPr>
      </w:pPr>
    </w:p>
    <w:p w14:paraId="4535FF58" w14:textId="4E894E5E" w:rsidR="00CD2DC8" w:rsidRPr="002021DB" w:rsidRDefault="00164B10" w:rsidP="00164B10">
      <w:pPr>
        <w:rPr>
          <w:rFonts w:asciiTheme="minorHAnsi" w:hAnsiTheme="minorHAnsi"/>
          <w:sz w:val="22"/>
          <w:szCs w:val="22"/>
        </w:rPr>
      </w:pPr>
      <w:r w:rsidRPr="002021DB">
        <w:rPr>
          <w:rFonts w:asciiTheme="minorHAnsi" w:hAnsiTheme="minorHAnsi"/>
          <w:sz w:val="22"/>
          <w:szCs w:val="22"/>
        </w:rPr>
        <w:t xml:space="preserve">Kurssenteret er også ansvarlig for å kontrollere at vitnemålet eller eksamensutskriften kommer fra en </w:t>
      </w:r>
      <w:r w:rsidR="00CD2DC8" w:rsidRPr="002021DB">
        <w:rPr>
          <w:rFonts w:asciiTheme="minorHAnsi" w:hAnsiTheme="minorHAnsi"/>
          <w:sz w:val="22"/>
          <w:szCs w:val="22"/>
        </w:rPr>
        <w:t>godkjent utdanningsinstitusjon.</w:t>
      </w:r>
    </w:p>
    <w:p w14:paraId="4535FF59" w14:textId="77777777" w:rsidR="00CD2DC8" w:rsidRPr="002021DB" w:rsidRDefault="00CD2DC8" w:rsidP="00164B10">
      <w:pPr>
        <w:rPr>
          <w:rFonts w:asciiTheme="minorHAnsi" w:hAnsiTheme="minorHAnsi"/>
          <w:sz w:val="22"/>
          <w:szCs w:val="22"/>
        </w:rPr>
      </w:pPr>
    </w:p>
    <w:p w14:paraId="36AF5104" w14:textId="77777777" w:rsidR="00725F43" w:rsidRPr="002021DB" w:rsidRDefault="00725F43" w:rsidP="00725F43">
      <w:pPr>
        <w:rPr>
          <w:rFonts w:asciiTheme="minorHAnsi" w:hAnsiTheme="minorHAnsi"/>
          <w:sz w:val="22"/>
          <w:szCs w:val="22"/>
        </w:rPr>
      </w:pPr>
      <w:r>
        <w:rPr>
          <w:rFonts w:asciiTheme="minorHAnsi" w:hAnsiTheme="minorHAnsi"/>
          <w:sz w:val="22"/>
          <w:szCs w:val="22"/>
        </w:rPr>
        <w:t xml:space="preserve">Kurssenteret kan kun godkjenne utdanning som står oppført i listen ovenfor. Annen utdanning må gjennom Sjøfartsdirektoratet for vurdering før det eventuelt gis fritak. </w:t>
      </w:r>
    </w:p>
    <w:p w14:paraId="4535FF5D" w14:textId="157B3161" w:rsidR="00164B10" w:rsidRPr="00335204" w:rsidRDefault="00725F43" w:rsidP="00164B10">
      <w:pPr>
        <w:rPr>
          <w:rFonts w:asciiTheme="minorHAnsi" w:hAnsiTheme="minorHAnsi"/>
          <w:sz w:val="22"/>
          <w:szCs w:val="22"/>
        </w:rPr>
      </w:pPr>
      <w:r w:rsidRPr="002021DB">
        <w:rPr>
          <w:rFonts w:asciiTheme="minorHAnsi" w:hAnsiTheme="minorHAnsi"/>
          <w:sz w:val="22"/>
          <w:szCs w:val="22"/>
        </w:rPr>
        <w:t xml:space="preserve"> </w:t>
      </w:r>
    </w:p>
    <w:p w14:paraId="4535FF5E" w14:textId="77777777" w:rsidR="00164B10" w:rsidRPr="002021DB" w:rsidRDefault="00164B10" w:rsidP="00164B10">
      <w:pPr>
        <w:rPr>
          <w:rFonts w:asciiTheme="minorHAnsi" w:hAnsiTheme="minorHAnsi"/>
          <w:i/>
          <w:sz w:val="22"/>
          <w:szCs w:val="22"/>
        </w:rPr>
      </w:pPr>
      <w:r w:rsidRPr="002021DB">
        <w:rPr>
          <w:rFonts w:asciiTheme="minorHAnsi" w:hAnsiTheme="minorHAnsi"/>
          <w:i/>
          <w:sz w:val="22"/>
          <w:szCs w:val="22"/>
        </w:rPr>
        <w:t>Eksempel:</w:t>
      </w:r>
    </w:p>
    <w:tbl>
      <w:tblPr>
        <w:tblStyle w:val="Tabellrutenett"/>
        <w:tblW w:w="10343" w:type="dxa"/>
        <w:tblLook w:val="04A0" w:firstRow="1" w:lastRow="0" w:firstColumn="1" w:lastColumn="0" w:noHBand="0" w:noVBand="1"/>
      </w:tblPr>
      <w:tblGrid>
        <w:gridCol w:w="732"/>
        <w:gridCol w:w="1077"/>
        <w:gridCol w:w="1560"/>
        <w:gridCol w:w="1559"/>
        <w:gridCol w:w="1894"/>
        <w:gridCol w:w="3521"/>
      </w:tblGrid>
      <w:tr w:rsidR="00164B10" w:rsidRPr="002021DB" w14:paraId="4535FF65" w14:textId="77777777" w:rsidTr="00CD2DC8">
        <w:tc>
          <w:tcPr>
            <w:tcW w:w="732" w:type="dxa"/>
          </w:tcPr>
          <w:p w14:paraId="4535FF5F" w14:textId="77777777" w:rsidR="00164B10" w:rsidRPr="002021DB" w:rsidRDefault="00164B10" w:rsidP="00DD3DD4">
            <w:pPr>
              <w:rPr>
                <w:b/>
                <w:sz w:val="22"/>
              </w:rPr>
            </w:pPr>
            <w:r w:rsidRPr="002021DB">
              <w:rPr>
                <w:b/>
                <w:sz w:val="22"/>
              </w:rPr>
              <w:t>Emne</w:t>
            </w:r>
          </w:p>
        </w:tc>
        <w:tc>
          <w:tcPr>
            <w:tcW w:w="1077" w:type="dxa"/>
          </w:tcPr>
          <w:p w14:paraId="4535FF60" w14:textId="77777777" w:rsidR="00164B10" w:rsidRPr="002021DB" w:rsidRDefault="00164B10" w:rsidP="00DD3DD4">
            <w:pPr>
              <w:rPr>
                <w:b/>
                <w:sz w:val="22"/>
              </w:rPr>
            </w:pPr>
            <w:r w:rsidRPr="002021DB">
              <w:rPr>
                <w:b/>
                <w:sz w:val="22"/>
              </w:rPr>
              <w:t>Fag</w:t>
            </w:r>
          </w:p>
        </w:tc>
        <w:tc>
          <w:tcPr>
            <w:tcW w:w="1560" w:type="dxa"/>
          </w:tcPr>
          <w:p w14:paraId="4535FF61" w14:textId="77777777" w:rsidR="00164B10" w:rsidRPr="002021DB" w:rsidRDefault="00164B10" w:rsidP="00DD3DD4">
            <w:pPr>
              <w:rPr>
                <w:b/>
                <w:sz w:val="22"/>
              </w:rPr>
            </w:pPr>
            <w:r w:rsidRPr="002021DB">
              <w:rPr>
                <w:b/>
                <w:sz w:val="22"/>
              </w:rPr>
              <w:t>Eksamenstype</w:t>
            </w:r>
          </w:p>
        </w:tc>
        <w:tc>
          <w:tcPr>
            <w:tcW w:w="1559" w:type="dxa"/>
          </w:tcPr>
          <w:p w14:paraId="4535FF62" w14:textId="77777777" w:rsidR="00164B10" w:rsidRPr="002021DB" w:rsidRDefault="00164B10" w:rsidP="00DD3DD4">
            <w:pPr>
              <w:rPr>
                <w:b/>
                <w:sz w:val="22"/>
              </w:rPr>
            </w:pPr>
            <w:r w:rsidRPr="002021DB">
              <w:rPr>
                <w:b/>
                <w:sz w:val="22"/>
              </w:rPr>
              <w:t>Eksamensdato</w:t>
            </w:r>
          </w:p>
        </w:tc>
        <w:tc>
          <w:tcPr>
            <w:tcW w:w="1894" w:type="dxa"/>
          </w:tcPr>
          <w:p w14:paraId="4535FF63" w14:textId="77777777" w:rsidR="00164B10" w:rsidRPr="002021DB" w:rsidRDefault="00164B10" w:rsidP="00DD3DD4">
            <w:pPr>
              <w:rPr>
                <w:b/>
                <w:sz w:val="22"/>
              </w:rPr>
            </w:pPr>
            <w:r w:rsidRPr="002021DB">
              <w:rPr>
                <w:b/>
                <w:sz w:val="22"/>
              </w:rPr>
              <w:t>Eksamenskarakter</w:t>
            </w:r>
          </w:p>
        </w:tc>
        <w:tc>
          <w:tcPr>
            <w:tcW w:w="3521" w:type="dxa"/>
          </w:tcPr>
          <w:p w14:paraId="4535FF64" w14:textId="77777777" w:rsidR="00164B10" w:rsidRPr="002021DB" w:rsidRDefault="00164B10" w:rsidP="00DD3DD4">
            <w:pPr>
              <w:rPr>
                <w:b/>
                <w:sz w:val="22"/>
              </w:rPr>
            </w:pPr>
            <w:r w:rsidRPr="002021DB">
              <w:rPr>
                <w:b/>
                <w:sz w:val="22"/>
              </w:rPr>
              <w:t>Merknader</w:t>
            </w:r>
          </w:p>
        </w:tc>
      </w:tr>
      <w:tr w:rsidR="00164B10" w:rsidRPr="002021DB" w14:paraId="4535FF6C" w14:textId="77777777" w:rsidTr="00CD2DC8">
        <w:trPr>
          <w:trHeight w:val="374"/>
        </w:trPr>
        <w:tc>
          <w:tcPr>
            <w:tcW w:w="732" w:type="dxa"/>
          </w:tcPr>
          <w:p w14:paraId="4535FF66" w14:textId="77777777" w:rsidR="00164B10" w:rsidRPr="002021DB" w:rsidRDefault="00164B10" w:rsidP="00DD3DD4">
            <w:pPr>
              <w:rPr>
                <w:sz w:val="22"/>
              </w:rPr>
            </w:pPr>
            <w:r w:rsidRPr="002021DB">
              <w:rPr>
                <w:sz w:val="22"/>
              </w:rPr>
              <w:t>4</w:t>
            </w:r>
          </w:p>
        </w:tc>
        <w:tc>
          <w:tcPr>
            <w:tcW w:w="1077" w:type="dxa"/>
          </w:tcPr>
          <w:p w14:paraId="4535FF67" w14:textId="77777777" w:rsidR="00164B10" w:rsidRPr="002021DB" w:rsidRDefault="00164B10" w:rsidP="00DD3DD4">
            <w:pPr>
              <w:rPr>
                <w:sz w:val="22"/>
              </w:rPr>
            </w:pPr>
            <w:r w:rsidRPr="002021DB">
              <w:rPr>
                <w:sz w:val="22"/>
              </w:rPr>
              <w:t>Skipslære</w:t>
            </w:r>
          </w:p>
        </w:tc>
        <w:tc>
          <w:tcPr>
            <w:tcW w:w="1560" w:type="dxa"/>
          </w:tcPr>
          <w:p w14:paraId="4535FF68" w14:textId="77777777" w:rsidR="00164B10" w:rsidRPr="002021DB" w:rsidRDefault="00164B10" w:rsidP="00DD3DD4">
            <w:pPr>
              <w:rPr>
                <w:sz w:val="22"/>
              </w:rPr>
            </w:pPr>
            <w:r w:rsidRPr="002021DB">
              <w:rPr>
                <w:sz w:val="22"/>
              </w:rPr>
              <w:t>Skriftlig</w:t>
            </w:r>
          </w:p>
        </w:tc>
        <w:tc>
          <w:tcPr>
            <w:tcW w:w="1559" w:type="dxa"/>
          </w:tcPr>
          <w:p w14:paraId="4535FF69" w14:textId="3CA68B16" w:rsidR="00164B10" w:rsidRPr="002021DB" w:rsidRDefault="00164B10" w:rsidP="00DD3DD4">
            <w:pPr>
              <w:rPr>
                <w:sz w:val="22"/>
              </w:rPr>
            </w:pPr>
            <w:r w:rsidRPr="002021DB">
              <w:rPr>
                <w:sz w:val="22"/>
              </w:rPr>
              <w:t>02.03.20</w:t>
            </w:r>
            <w:r w:rsidR="00306202">
              <w:rPr>
                <w:sz w:val="22"/>
              </w:rPr>
              <w:t>21</w:t>
            </w:r>
          </w:p>
        </w:tc>
        <w:tc>
          <w:tcPr>
            <w:tcW w:w="1894" w:type="dxa"/>
          </w:tcPr>
          <w:p w14:paraId="4535FF6A" w14:textId="77777777" w:rsidR="00164B10" w:rsidRPr="002021DB" w:rsidRDefault="00164B10" w:rsidP="00DD3DD4">
            <w:pPr>
              <w:rPr>
                <w:sz w:val="22"/>
              </w:rPr>
            </w:pPr>
          </w:p>
        </w:tc>
        <w:tc>
          <w:tcPr>
            <w:tcW w:w="3521" w:type="dxa"/>
          </w:tcPr>
          <w:p w14:paraId="4535FF6B" w14:textId="0359F4A5" w:rsidR="00164B10" w:rsidRPr="002021DB" w:rsidRDefault="00164B10" w:rsidP="00CD2DC8">
            <w:pPr>
              <w:rPr>
                <w:sz w:val="22"/>
              </w:rPr>
            </w:pPr>
            <w:r w:rsidRPr="002021DB">
              <w:rPr>
                <w:sz w:val="22"/>
              </w:rPr>
              <w:t xml:space="preserve">Fritak på bakgrunn av dokumentert bestått eksamen i </w:t>
            </w:r>
            <w:r w:rsidR="0078288D" w:rsidRPr="002021DB">
              <w:rPr>
                <w:sz w:val="22"/>
              </w:rPr>
              <w:t>navigasjon</w:t>
            </w:r>
            <w:r w:rsidRPr="002021DB">
              <w:rPr>
                <w:sz w:val="22"/>
              </w:rPr>
              <w:t xml:space="preserve"> i henhold til vedlegg </w:t>
            </w:r>
            <w:r w:rsidR="002E0C5D">
              <w:rPr>
                <w:sz w:val="22"/>
              </w:rPr>
              <w:t>3</w:t>
            </w:r>
            <w:r w:rsidRPr="002021DB">
              <w:rPr>
                <w:sz w:val="22"/>
              </w:rPr>
              <w:t xml:space="preserve"> tabell A-II/3 i kvalifikasjonsforskriften</w:t>
            </w:r>
            <w:r w:rsidR="00CD2DC8" w:rsidRPr="002021DB">
              <w:rPr>
                <w:sz w:val="22"/>
              </w:rPr>
              <w:t>.</w:t>
            </w:r>
          </w:p>
        </w:tc>
      </w:tr>
      <w:tr w:rsidR="00CD2DC8" w:rsidRPr="002021DB" w14:paraId="4535FF73" w14:textId="77777777" w:rsidTr="00CD2DC8">
        <w:trPr>
          <w:trHeight w:val="374"/>
        </w:trPr>
        <w:tc>
          <w:tcPr>
            <w:tcW w:w="732" w:type="dxa"/>
          </w:tcPr>
          <w:p w14:paraId="4535FF6D" w14:textId="77777777" w:rsidR="00164B10" w:rsidRPr="002021DB" w:rsidRDefault="00164B10" w:rsidP="00DD3DD4">
            <w:pPr>
              <w:rPr>
                <w:sz w:val="22"/>
              </w:rPr>
            </w:pPr>
            <w:r w:rsidRPr="002021DB">
              <w:rPr>
                <w:sz w:val="22"/>
              </w:rPr>
              <w:t>5</w:t>
            </w:r>
          </w:p>
        </w:tc>
        <w:tc>
          <w:tcPr>
            <w:tcW w:w="1077" w:type="dxa"/>
          </w:tcPr>
          <w:p w14:paraId="4535FF6E" w14:textId="77777777" w:rsidR="00164B10" w:rsidRPr="002021DB" w:rsidRDefault="00164B10" w:rsidP="00DD3DD4">
            <w:pPr>
              <w:rPr>
                <w:sz w:val="22"/>
              </w:rPr>
            </w:pPr>
            <w:r w:rsidRPr="002021DB">
              <w:rPr>
                <w:sz w:val="22"/>
              </w:rPr>
              <w:t>Sikkerhet</w:t>
            </w:r>
          </w:p>
        </w:tc>
        <w:tc>
          <w:tcPr>
            <w:tcW w:w="1560" w:type="dxa"/>
          </w:tcPr>
          <w:p w14:paraId="4535FF6F" w14:textId="77777777" w:rsidR="00164B10" w:rsidRPr="002021DB" w:rsidRDefault="00164B10" w:rsidP="00DD3DD4">
            <w:pPr>
              <w:rPr>
                <w:sz w:val="22"/>
              </w:rPr>
            </w:pPr>
            <w:r w:rsidRPr="002021DB">
              <w:rPr>
                <w:sz w:val="22"/>
              </w:rPr>
              <w:t>Skriftlig</w:t>
            </w:r>
          </w:p>
        </w:tc>
        <w:tc>
          <w:tcPr>
            <w:tcW w:w="1559" w:type="dxa"/>
          </w:tcPr>
          <w:p w14:paraId="4535FF70" w14:textId="2FF286A8" w:rsidR="00164B10" w:rsidRPr="002021DB" w:rsidRDefault="00164B10" w:rsidP="00DD3DD4">
            <w:pPr>
              <w:rPr>
                <w:sz w:val="22"/>
              </w:rPr>
            </w:pPr>
            <w:r w:rsidRPr="002021DB">
              <w:rPr>
                <w:sz w:val="22"/>
              </w:rPr>
              <w:t>14.06.20</w:t>
            </w:r>
            <w:r w:rsidR="00306202">
              <w:rPr>
                <w:sz w:val="22"/>
              </w:rPr>
              <w:t>22</w:t>
            </w:r>
          </w:p>
        </w:tc>
        <w:tc>
          <w:tcPr>
            <w:tcW w:w="1894" w:type="dxa"/>
          </w:tcPr>
          <w:p w14:paraId="4535FF71" w14:textId="77777777" w:rsidR="00164B10" w:rsidRPr="002021DB" w:rsidRDefault="00164B10" w:rsidP="00DD3DD4">
            <w:pPr>
              <w:rPr>
                <w:sz w:val="22"/>
              </w:rPr>
            </w:pPr>
          </w:p>
        </w:tc>
        <w:tc>
          <w:tcPr>
            <w:tcW w:w="3521" w:type="dxa"/>
          </w:tcPr>
          <w:p w14:paraId="4535FF72" w14:textId="6174E9EA" w:rsidR="00164B10" w:rsidRPr="002021DB" w:rsidRDefault="00164B10" w:rsidP="00DD3DD4">
            <w:pPr>
              <w:rPr>
                <w:sz w:val="22"/>
              </w:rPr>
            </w:pPr>
            <w:r w:rsidRPr="002021DB">
              <w:rPr>
                <w:sz w:val="22"/>
              </w:rPr>
              <w:t xml:space="preserve">Fritak på bakgrunn av </w:t>
            </w:r>
            <w:r w:rsidR="00E74DFF">
              <w:rPr>
                <w:sz w:val="22"/>
              </w:rPr>
              <w:t xml:space="preserve">gyldig </w:t>
            </w:r>
            <w:r w:rsidR="00792E69">
              <w:rPr>
                <w:sz w:val="22"/>
              </w:rPr>
              <w:t>grunnleggende sikkerhetsopplæring for fiskere</w:t>
            </w:r>
            <w:r w:rsidR="00E23677">
              <w:rPr>
                <w:sz w:val="22"/>
              </w:rPr>
              <w:t xml:space="preserve"> (STCW-F)</w:t>
            </w:r>
          </w:p>
        </w:tc>
      </w:tr>
    </w:tbl>
    <w:p w14:paraId="1B34139B" w14:textId="7595DA08" w:rsidR="00D87B92" w:rsidRDefault="00D87B92">
      <w:pPr>
        <w:rPr>
          <w:rFonts w:asciiTheme="minorHAnsi" w:hAnsiTheme="minorHAnsi"/>
          <w:sz w:val="22"/>
          <w:szCs w:val="22"/>
        </w:rPr>
      </w:pPr>
    </w:p>
    <w:p w14:paraId="490AA0C6" w14:textId="77777777" w:rsidR="00D87B92" w:rsidRDefault="00D87B92" w:rsidP="00164B10">
      <w:pPr>
        <w:rPr>
          <w:rFonts w:asciiTheme="minorHAnsi" w:hAnsiTheme="minorHAnsi"/>
          <w:sz w:val="22"/>
          <w:szCs w:val="22"/>
        </w:rPr>
      </w:pPr>
    </w:p>
    <w:p w14:paraId="61DBA568" w14:textId="77777777" w:rsidR="00C62F54" w:rsidRDefault="00C62F54">
      <w:pPr>
        <w:rPr>
          <w:rFonts w:asciiTheme="minorHAnsi" w:hAnsiTheme="minorHAnsi"/>
          <w:sz w:val="22"/>
          <w:szCs w:val="22"/>
        </w:rPr>
      </w:pPr>
      <w:r>
        <w:rPr>
          <w:rFonts w:asciiTheme="minorHAnsi" w:hAnsiTheme="minorHAnsi"/>
          <w:sz w:val="22"/>
          <w:szCs w:val="22"/>
        </w:rPr>
        <w:br w:type="page"/>
      </w:r>
    </w:p>
    <w:p w14:paraId="4535FF75" w14:textId="73496604" w:rsidR="00164B10" w:rsidRDefault="00164B10" w:rsidP="00164B10">
      <w:pPr>
        <w:rPr>
          <w:rFonts w:asciiTheme="minorHAnsi" w:hAnsiTheme="minorHAnsi"/>
          <w:sz w:val="22"/>
          <w:szCs w:val="22"/>
        </w:rPr>
      </w:pPr>
      <w:r w:rsidRPr="002021DB">
        <w:rPr>
          <w:rFonts w:asciiTheme="minorHAnsi" w:hAnsiTheme="minorHAnsi"/>
          <w:sz w:val="22"/>
          <w:szCs w:val="22"/>
        </w:rPr>
        <w:lastRenderedPageBreak/>
        <w:t>Når kurssenteret har påført fritaket på vitnemålet trenger ikke eleven legge ved ytterligere dokumentasjon på kompetanse når det søkes</w:t>
      </w:r>
      <w:r w:rsidR="00CD2DC8" w:rsidRPr="002021DB">
        <w:rPr>
          <w:rFonts w:asciiTheme="minorHAnsi" w:hAnsiTheme="minorHAnsi"/>
          <w:sz w:val="22"/>
          <w:szCs w:val="22"/>
        </w:rPr>
        <w:t xml:space="preserve"> om fritidsskippersertifikat. Dette fordi</w:t>
      </w:r>
      <w:r w:rsidRPr="002021DB">
        <w:rPr>
          <w:rFonts w:asciiTheme="minorHAnsi" w:hAnsiTheme="minorHAnsi"/>
          <w:sz w:val="22"/>
          <w:szCs w:val="22"/>
        </w:rPr>
        <w:t xml:space="preserve"> Sjøfartsdirektoratet legger til grunn at kurssenteret </w:t>
      </w:r>
      <w:r w:rsidR="00CD2DC8" w:rsidRPr="002021DB">
        <w:rPr>
          <w:rFonts w:asciiTheme="minorHAnsi" w:hAnsiTheme="minorHAnsi"/>
          <w:sz w:val="22"/>
          <w:szCs w:val="22"/>
        </w:rPr>
        <w:t xml:space="preserve">allerede </w:t>
      </w:r>
      <w:r w:rsidRPr="002021DB">
        <w:rPr>
          <w:rFonts w:asciiTheme="minorHAnsi" w:hAnsiTheme="minorHAnsi"/>
          <w:sz w:val="22"/>
          <w:szCs w:val="22"/>
        </w:rPr>
        <w:t xml:space="preserve">har gjort denne kvalitetssjekken. </w:t>
      </w:r>
    </w:p>
    <w:p w14:paraId="32222391" w14:textId="69291C67" w:rsidR="00335204" w:rsidRDefault="00335204" w:rsidP="00164B10">
      <w:pPr>
        <w:rPr>
          <w:rFonts w:asciiTheme="minorHAnsi" w:hAnsiTheme="minorHAnsi"/>
          <w:sz w:val="22"/>
          <w:szCs w:val="22"/>
        </w:rPr>
      </w:pPr>
    </w:p>
    <w:p w14:paraId="0C75F8D8" w14:textId="77777777" w:rsidR="00335204" w:rsidRPr="002021DB" w:rsidRDefault="00335204" w:rsidP="00335204">
      <w:pPr>
        <w:rPr>
          <w:rFonts w:asciiTheme="minorHAnsi" w:hAnsiTheme="minorHAnsi"/>
          <w:sz w:val="22"/>
          <w:szCs w:val="22"/>
        </w:rPr>
      </w:pPr>
      <w:r w:rsidRPr="002021DB">
        <w:rPr>
          <w:rFonts w:asciiTheme="minorHAnsi" w:hAnsiTheme="minorHAnsi"/>
          <w:sz w:val="22"/>
          <w:szCs w:val="22"/>
        </w:rPr>
        <w:t>Et kurssenter som velger å gjennomføre denne praksisen må beskrive i sitt kvalitetssikringssystem hvordan en slik kvalitetssikring foregår, slik at Sjøfartsdirektoratet kan kontrollere dette på en eventuell revisjon.</w:t>
      </w:r>
    </w:p>
    <w:p w14:paraId="24D82AEC" w14:textId="77777777" w:rsidR="00335204" w:rsidRPr="002021DB" w:rsidRDefault="00335204" w:rsidP="00335204">
      <w:pPr>
        <w:rPr>
          <w:rFonts w:asciiTheme="minorHAnsi" w:hAnsiTheme="minorHAnsi"/>
          <w:sz w:val="22"/>
          <w:szCs w:val="22"/>
        </w:rPr>
      </w:pPr>
    </w:p>
    <w:p w14:paraId="13F358E8" w14:textId="21005972" w:rsidR="00335204" w:rsidRDefault="00335204" w:rsidP="00335204">
      <w:pPr>
        <w:rPr>
          <w:rFonts w:asciiTheme="minorHAnsi" w:hAnsiTheme="minorHAnsi"/>
          <w:sz w:val="22"/>
          <w:szCs w:val="22"/>
        </w:rPr>
      </w:pPr>
      <w:r w:rsidRPr="002021DB">
        <w:rPr>
          <w:rFonts w:asciiTheme="minorHAnsi" w:hAnsiTheme="minorHAnsi"/>
          <w:sz w:val="22"/>
          <w:szCs w:val="22"/>
        </w:rPr>
        <w:t>Dersom kurssenteret godkjenner dokumentasjonen skal det føres på vitnemålet under det aktuelle emnet at eleven er fritatt og på hvilket grunnlag fritaket er gitt.</w:t>
      </w:r>
      <w:r w:rsidR="004D6EDB">
        <w:rPr>
          <w:rFonts w:asciiTheme="minorHAnsi" w:hAnsiTheme="minorHAnsi"/>
          <w:sz w:val="22"/>
          <w:szCs w:val="22"/>
        </w:rPr>
        <w:t xml:space="preserve"> Under eksamensdato skal det påføres utstedelsesdato på den dokumentasjonen som ligger til grunn for fritaket. Se eksempler i matrisen ovenfor. </w:t>
      </w:r>
    </w:p>
    <w:p w14:paraId="701B7A20" w14:textId="77777777" w:rsidR="00335204" w:rsidRPr="002021DB" w:rsidRDefault="00335204" w:rsidP="00164B10">
      <w:pPr>
        <w:rPr>
          <w:rFonts w:asciiTheme="minorHAnsi" w:hAnsiTheme="minorHAnsi"/>
          <w:sz w:val="22"/>
          <w:szCs w:val="22"/>
        </w:rPr>
      </w:pPr>
    </w:p>
    <w:p w14:paraId="4535FF76" w14:textId="77777777" w:rsidR="00706AE6" w:rsidRPr="002021DB" w:rsidRDefault="00706AE6">
      <w:pPr>
        <w:rPr>
          <w:rFonts w:asciiTheme="minorHAnsi" w:hAnsiTheme="minorHAnsi" w:cs="Calibri"/>
          <w:sz w:val="22"/>
          <w:szCs w:val="22"/>
        </w:rPr>
      </w:pPr>
    </w:p>
    <w:sectPr w:rsidR="00706AE6" w:rsidRPr="002021DB" w:rsidSect="004B1C3D">
      <w:headerReference w:type="default" r:id="rId11"/>
      <w:footerReference w:type="default" r:id="rId12"/>
      <w:headerReference w:type="first" r:id="rId13"/>
      <w:footerReference w:type="first" r:id="rId14"/>
      <w:pgSz w:w="11907" w:h="16840" w:code="9"/>
      <w:pgMar w:top="340" w:right="1134" w:bottom="1418" w:left="794" w:header="567"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E401" w14:textId="77777777" w:rsidR="00BB058C" w:rsidRDefault="00BB058C">
      <w:r>
        <w:separator/>
      </w:r>
    </w:p>
  </w:endnote>
  <w:endnote w:type="continuationSeparator" w:id="0">
    <w:p w14:paraId="3309C6D8" w14:textId="77777777" w:rsidR="00BB058C" w:rsidRDefault="00BB058C">
      <w:r>
        <w:continuationSeparator/>
      </w:r>
    </w:p>
  </w:endnote>
  <w:endnote w:type="continuationNotice" w:id="1">
    <w:p w14:paraId="12E22A3C" w14:textId="77777777" w:rsidR="001F41CB" w:rsidRDefault="001F4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284"/>
      <w:gridCol w:w="851"/>
    </w:tblGrid>
    <w:tr w:rsidR="00811E37" w:rsidRPr="006327DB" w14:paraId="4535FF80" w14:textId="77777777">
      <w:tc>
        <w:tcPr>
          <w:tcW w:w="9284" w:type="dxa"/>
          <w:tcBorders>
            <w:top w:val="single" w:sz="4" w:space="0" w:color="auto"/>
          </w:tcBorders>
        </w:tcPr>
        <w:p w14:paraId="4535FF7E" w14:textId="77777777" w:rsidR="00811E37" w:rsidRPr="006327DB" w:rsidRDefault="00811E37">
          <w:pPr>
            <w:pStyle w:val="Bunntekst"/>
            <w:tabs>
              <w:tab w:val="clear" w:pos="4536"/>
              <w:tab w:val="right" w:pos="9356"/>
            </w:tabs>
            <w:rPr>
              <w:rFonts w:ascii="Verdana" w:hAnsi="Verdana"/>
              <w:sz w:val="18"/>
              <w:szCs w:val="18"/>
            </w:rPr>
          </w:pPr>
        </w:p>
      </w:tc>
      <w:tc>
        <w:tcPr>
          <w:tcW w:w="851" w:type="dxa"/>
          <w:tcBorders>
            <w:top w:val="single" w:sz="4" w:space="0" w:color="auto"/>
          </w:tcBorders>
        </w:tcPr>
        <w:p w14:paraId="4535FF7F" w14:textId="77777777" w:rsidR="00811E37" w:rsidRPr="006327DB" w:rsidRDefault="00811E37">
          <w:pPr>
            <w:pStyle w:val="Bunntekst"/>
            <w:tabs>
              <w:tab w:val="right" w:pos="9356"/>
            </w:tabs>
            <w:jc w:val="right"/>
            <w:rPr>
              <w:rFonts w:ascii="Verdana" w:hAnsi="Verdana"/>
              <w:sz w:val="18"/>
              <w:szCs w:val="18"/>
            </w:rPr>
          </w:pPr>
        </w:p>
      </w:tc>
    </w:tr>
    <w:tr w:rsidR="00811E37" w:rsidRPr="006327DB" w14:paraId="4535FF83" w14:textId="77777777">
      <w:tc>
        <w:tcPr>
          <w:tcW w:w="9284" w:type="dxa"/>
          <w:vAlign w:val="center"/>
        </w:tcPr>
        <w:p w14:paraId="4535FF81" w14:textId="77777777" w:rsidR="00811E37" w:rsidRPr="006327DB" w:rsidRDefault="00811E37">
          <w:pPr>
            <w:pStyle w:val="Bunntekst"/>
            <w:tabs>
              <w:tab w:val="clear" w:pos="4536"/>
              <w:tab w:val="right" w:pos="9356"/>
            </w:tabs>
            <w:rPr>
              <w:rFonts w:ascii="Verdana" w:hAnsi="Verdana"/>
              <w:sz w:val="18"/>
              <w:szCs w:val="18"/>
            </w:rPr>
          </w:pPr>
        </w:p>
      </w:tc>
      <w:tc>
        <w:tcPr>
          <w:tcW w:w="851" w:type="dxa"/>
          <w:vAlign w:val="center"/>
        </w:tcPr>
        <w:p w14:paraId="4535FF82" w14:textId="77777777" w:rsidR="00811E37" w:rsidRPr="00785346" w:rsidRDefault="00F24F18">
          <w:pPr>
            <w:pStyle w:val="Bunntekst"/>
            <w:tabs>
              <w:tab w:val="right" w:pos="9356"/>
            </w:tabs>
            <w:jc w:val="right"/>
            <w:rPr>
              <w:rFonts w:ascii="Calibri" w:hAnsi="Calibri" w:cs="Calibri"/>
              <w:sz w:val="16"/>
              <w:szCs w:val="16"/>
            </w:rPr>
          </w:pPr>
          <w:r w:rsidRPr="00785346">
            <w:rPr>
              <w:rFonts w:ascii="Calibri" w:hAnsi="Calibri" w:cs="Calibri"/>
              <w:sz w:val="16"/>
              <w:szCs w:val="16"/>
            </w:rPr>
            <w:fldChar w:fldCharType="begin"/>
          </w:r>
          <w:r w:rsidR="00811E37" w:rsidRPr="00785346">
            <w:rPr>
              <w:rFonts w:ascii="Calibri" w:hAnsi="Calibri" w:cs="Calibri"/>
              <w:sz w:val="16"/>
              <w:szCs w:val="16"/>
            </w:rPr>
            <w:instrText xml:space="preserve"> PAGE </w:instrText>
          </w:r>
          <w:r w:rsidRPr="00785346">
            <w:rPr>
              <w:rFonts w:ascii="Calibri" w:hAnsi="Calibri" w:cs="Calibri"/>
              <w:sz w:val="16"/>
              <w:szCs w:val="16"/>
            </w:rPr>
            <w:fldChar w:fldCharType="separate"/>
          </w:r>
          <w:r w:rsidR="002A5E07">
            <w:rPr>
              <w:rFonts w:ascii="Calibri" w:hAnsi="Calibri" w:cs="Calibri"/>
              <w:noProof/>
              <w:sz w:val="16"/>
              <w:szCs w:val="16"/>
            </w:rPr>
            <w:t>2</w:t>
          </w:r>
          <w:r w:rsidRPr="00785346">
            <w:rPr>
              <w:rFonts w:ascii="Calibri" w:hAnsi="Calibri" w:cs="Calibri"/>
              <w:sz w:val="16"/>
              <w:szCs w:val="16"/>
            </w:rPr>
            <w:fldChar w:fldCharType="end"/>
          </w:r>
        </w:p>
      </w:tc>
    </w:tr>
  </w:tbl>
  <w:p w14:paraId="4535FF84" w14:textId="77777777" w:rsidR="00811E37" w:rsidRPr="006327DB" w:rsidRDefault="00811E37">
    <w:pPr>
      <w:pStyle w:val="Bunntekst"/>
      <w:tabs>
        <w:tab w:val="right" w:pos="9356"/>
      </w:tabs>
      <w:rPr>
        <w:rFonts w:ascii="Verdana" w:hAnsi="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FF86" w14:textId="77777777" w:rsidR="00811E37" w:rsidRPr="001A64B6" w:rsidRDefault="00E574DB">
    <w:pPr>
      <w:pStyle w:val="Bunntekst"/>
      <w:rPr>
        <w:rFonts w:ascii="Verdana" w:hAnsi="Verdana"/>
        <w:sz w:val="2"/>
      </w:rPr>
    </w:pPr>
    <w:r>
      <w:rPr>
        <w:rFonts w:ascii="Verdana" w:hAnsi="Verdana"/>
        <w:noProof/>
        <w:sz w:val="2"/>
      </w:rPr>
      <w:drawing>
        <wp:inline distT="0" distB="0" distL="0" distR="0" wp14:anchorId="4535FF8B" wp14:editId="4535FF8C">
          <wp:extent cx="6336665" cy="685620"/>
          <wp:effectExtent l="19050" t="0" r="6985" b="0"/>
          <wp:docPr id="1" name="Bilde 1" descr="C:\a\sfd\120863\logoer\Sjøfartsdir hovedbrevark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fd\120863\logoer\Sjøfartsdir hovedbrevark original.jpg"/>
                  <pic:cNvPicPr>
                    <a:picLocks noChangeAspect="1" noChangeArrowheads="1"/>
                  </pic:cNvPicPr>
                </pic:nvPicPr>
                <pic:blipFill>
                  <a:blip r:embed="rId1"/>
                  <a:srcRect/>
                  <a:stretch>
                    <a:fillRect/>
                  </a:stretch>
                </pic:blipFill>
                <pic:spPr bwMode="auto">
                  <a:xfrm>
                    <a:off x="0" y="0"/>
                    <a:ext cx="6336665" cy="6856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09D4" w14:textId="77777777" w:rsidR="00BB058C" w:rsidRDefault="00BB058C">
      <w:r>
        <w:separator/>
      </w:r>
    </w:p>
  </w:footnote>
  <w:footnote w:type="continuationSeparator" w:id="0">
    <w:p w14:paraId="56D4B079" w14:textId="77777777" w:rsidR="00BB058C" w:rsidRDefault="00BB058C">
      <w:r>
        <w:continuationSeparator/>
      </w:r>
    </w:p>
  </w:footnote>
  <w:footnote w:type="continuationNotice" w:id="1">
    <w:p w14:paraId="3102D8DF" w14:textId="77777777" w:rsidR="001F41CB" w:rsidRDefault="001F4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2"/>
    </w:tblGrid>
    <w:tr w:rsidR="00811E37" w14:paraId="4535FF7C" w14:textId="77777777">
      <w:trPr>
        <w:trHeight w:val="426"/>
        <w:jc w:val="right"/>
      </w:trPr>
      <w:tc>
        <w:tcPr>
          <w:tcW w:w="9992" w:type="dxa"/>
          <w:tcBorders>
            <w:top w:val="nil"/>
            <w:left w:val="nil"/>
            <w:bottom w:val="nil"/>
            <w:right w:val="nil"/>
          </w:tcBorders>
        </w:tcPr>
        <w:p w14:paraId="4535FF7B" w14:textId="77777777" w:rsidR="00811E37" w:rsidRDefault="00785346">
          <w:pPr>
            <w:pStyle w:val="Topptekst"/>
          </w:pPr>
          <w:r>
            <w:rPr>
              <w:noProof/>
            </w:rPr>
            <w:drawing>
              <wp:anchor distT="0" distB="0" distL="114300" distR="114300" simplePos="0" relativeHeight="251658241" behindDoc="1" locked="0" layoutInCell="1" allowOverlap="1" wp14:anchorId="4535FF87" wp14:editId="4535FF88">
                <wp:simplePos x="0" y="0"/>
                <wp:positionH relativeFrom="column">
                  <wp:posOffset>4385099</wp:posOffset>
                </wp:positionH>
                <wp:positionV relativeFrom="paragraph">
                  <wp:posOffset>-313478</wp:posOffset>
                </wp:positionV>
                <wp:extent cx="2163234" cy="774700"/>
                <wp:effectExtent l="0" t="0" r="0" b="0"/>
                <wp:wrapNone/>
                <wp:docPr id="6" name="Bilde 6" descr="C:\a\sfd\120863\logoer\sva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fd\120863\logoer\svart logo.png"/>
                        <pic:cNvPicPr>
                          <a:picLocks noChangeAspect="1" noChangeArrowheads="1"/>
                        </pic:cNvPicPr>
                      </pic:nvPicPr>
                      <pic:blipFill>
                        <a:blip r:embed="rId1"/>
                        <a:srcRect/>
                        <a:stretch>
                          <a:fillRect/>
                        </a:stretch>
                      </pic:blipFill>
                      <pic:spPr bwMode="auto">
                        <a:xfrm>
                          <a:off x="0" y="0"/>
                          <a:ext cx="2163234" cy="774700"/>
                        </a:xfrm>
                        <a:prstGeom prst="rect">
                          <a:avLst/>
                        </a:prstGeom>
                        <a:noFill/>
                        <a:ln w="9525">
                          <a:noFill/>
                          <a:miter lim="800000"/>
                          <a:headEnd/>
                          <a:tailEnd/>
                        </a:ln>
                      </pic:spPr>
                    </pic:pic>
                  </a:graphicData>
                </a:graphic>
              </wp:anchor>
            </w:drawing>
          </w:r>
        </w:p>
      </w:tc>
    </w:tr>
  </w:tbl>
  <w:p w14:paraId="4535FF7D" w14:textId="77777777" w:rsidR="00811E37" w:rsidRDefault="00811E3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FF85" w14:textId="77777777" w:rsidR="001A64B6" w:rsidRDefault="00AA0ACA">
    <w:pPr>
      <w:pStyle w:val="Topptekst"/>
    </w:pPr>
    <w:r>
      <w:rPr>
        <w:noProof/>
      </w:rPr>
      <w:drawing>
        <wp:anchor distT="0" distB="0" distL="114300" distR="114300" simplePos="0" relativeHeight="251658240" behindDoc="1" locked="0" layoutInCell="1" allowOverlap="1" wp14:anchorId="4535FF89" wp14:editId="4535FF8A">
          <wp:simplePos x="0" y="0"/>
          <wp:positionH relativeFrom="column">
            <wp:posOffset>-335280</wp:posOffset>
          </wp:positionH>
          <wp:positionV relativeFrom="paragraph">
            <wp:posOffset>-24765</wp:posOffset>
          </wp:positionV>
          <wp:extent cx="3418840" cy="1229360"/>
          <wp:effectExtent l="0" t="0" r="0" b="0"/>
          <wp:wrapNone/>
          <wp:docPr id="2" name="Bilde 2" descr="C:\a\sfd\120863\logoer\sva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fd\120863\logoer\svart logo.png"/>
                  <pic:cNvPicPr>
                    <a:picLocks noChangeAspect="1" noChangeArrowheads="1"/>
                  </pic:cNvPicPr>
                </pic:nvPicPr>
                <pic:blipFill>
                  <a:blip r:embed="rId1"/>
                  <a:srcRect/>
                  <a:stretch>
                    <a:fillRect/>
                  </a:stretch>
                </pic:blipFill>
                <pic:spPr bwMode="auto">
                  <a:xfrm>
                    <a:off x="0" y="0"/>
                    <a:ext cx="3418840" cy="12293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828CFD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BDE7439"/>
    <w:multiLevelType w:val="hybridMultilevel"/>
    <w:tmpl w:val="E4DC78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86118943">
    <w:abstractNumId w:val="0"/>
  </w:num>
  <w:num w:numId="2" w16cid:durableId="1490710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10"/>
    <w:rsid w:val="00002CCA"/>
    <w:rsid w:val="00021014"/>
    <w:rsid w:val="000231AD"/>
    <w:rsid w:val="000327F3"/>
    <w:rsid w:val="000940B9"/>
    <w:rsid w:val="00094D5D"/>
    <w:rsid w:val="000A11D1"/>
    <w:rsid w:val="000C6CEC"/>
    <w:rsid w:val="00104455"/>
    <w:rsid w:val="00114A6D"/>
    <w:rsid w:val="0013225B"/>
    <w:rsid w:val="00143581"/>
    <w:rsid w:val="00153A04"/>
    <w:rsid w:val="001544DF"/>
    <w:rsid w:val="00164B10"/>
    <w:rsid w:val="00194089"/>
    <w:rsid w:val="001A64B6"/>
    <w:rsid w:val="001B7A31"/>
    <w:rsid w:val="001D79C3"/>
    <w:rsid w:val="001D7BE5"/>
    <w:rsid w:val="001F2A6E"/>
    <w:rsid w:val="001F41CB"/>
    <w:rsid w:val="002021DB"/>
    <w:rsid w:val="002A5E07"/>
    <w:rsid w:val="002B3DE0"/>
    <w:rsid w:val="002C63DD"/>
    <w:rsid w:val="002C742F"/>
    <w:rsid w:val="002E0C5D"/>
    <w:rsid w:val="002E239C"/>
    <w:rsid w:val="002E32C2"/>
    <w:rsid w:val="0030225E"/>
    <w:rsid w:val="00306202"/>
    <w:rsid w:val="003320A9"/>
    <w:rsid w:val="00335204"/>
    <w:rsid w:val="003A0AED"/>
    <w:rsid w:val="003D0F7D"/>
    <w:rsid w:val="0042664C"/>
    <w:rsid w:val="004268B8"/>
    <w:rsid w:val="004B1C3D"/>
    <w:rsid w:val="004D00FE"/>
    <w:rsid w:val="004D6EDB"/>
    <w:rsid w:val="004F18F9"/>
    <w:rsid w:val="004F4D9B"/>
    <w:rsid w:val="00507582"/>
    <w:rsid w:val="0054569B"/>
    <w:rsid w:val="005556C6"/>
    <w:rsid w:val="0055677A"/>
    <w:rsid w:val="00592573"/>
    <w:rsid w:val="005B4A78"/>
    <w:rsid w:val="005D04A3"/>
    <w:rsid w:val="005D6804"/>
    <w:rsid w:val="005E3CD4"/>
    <w:rsid w:val="005F72FA"/>
    <w:rsid w:val="006327DB"/>
    <w:rsid w:val="006436CE"/>
    <w:rsid w:val="00690017"/>
    <w:rsid w:val="006B269E"/>
    <w:rsid w:val="006D08B4"/>
    <w:rsid w:val="00706AE6"/>
    <w:rsid w:val="0072218F"/>
    <w:rsid w:val="00725F43"/>
    <w:rsid w:val="00756669"/>
    <w:rsid w:val="0078288D"/>
    <w:rsid w:val="00785346"/>
    <w:rsid w:val="00792E69"/>
    <w:rsid w:val="007A1599"/>
    <w:rsid w:val="007A3394"/>
    <w:rsid w:val="007A7B65"/>
    <w:rsid w:val="007C464D"/>
    <w:rsid w:val="007D7456"/>
    <w:rsid w:val="008101AA"/>
    <w:rsid w:val="00811E37"/>
    <w:rsid w:val="00821106"/>
    <w:rsid w:val="008370E3"/>
    <w:rsid w:val="00847B7B"/>
    <w:rsid w:val="008608B9"/>
    <w:rsid w:val="0088631B"/>
    <w:rsid w:val="008F3435"/>
    <w:rsid w:val="009D022F"/>
    <w:rsid w:val="009D1FF5"/>
    <w:rsid w:val="009D38B7"/>
    <w:rsid w:val="009E4970"/>
    <w:rsid w:val="009F2FDA"/>
    <w:rsid w:val="009F740F"/>
    <w:rsid w:val="00A00EB7"/>
    <w:rsid w:val="00A04F76"/>
    <w:rsid w:val="00A525BD"/>
    <w:rsid w:val="00A5376E"/>
    <w:rsid w:val="00AA0ACA"/>
    <w:rsid w:val="00AC0C8E"/>
    <w:rsid w:val="00AE0CB8"/>
    <w:rsid w:val="00B5745E"/>
    <w:rsid w:val="00BB058C"/>
    <w:rsid w:val="00BB3ACB"/>
    <w:rsid w:val="00BD47C9"/>
    <w:rsid w:val="00BE2FAC"/>
    <w:rsid w:val="00BF1665"/>
    <w:rsid w:val="00C27899"/>
    <w:rsid w:val="00C3659A"/>
    <w:rsid w:val="00C62F54"/>
    <w:rsid w:val="00C66B89"/>
    <w:rsid w:val="00C76F28"/>
    <w:rsid w:val="00CB67C3"/>
    <w:rsid w:val="00CD2DC8"/>
    <w:rsid w:val="00CD32E0"/>
    <w:rsid w:val="00D234B7"/>
    <w:rsid w:val="00D26044"/>
    <w:rsid w:val="00D44FDC"/>
    <w:rsid w:val="00D87B92"/>
    <w:rsid w:val="00D9277A"/>
    <w:rsid w:val="00DA0EF9"/>
    <w:rsid w:val="00DA0F44"/>
    <w:rsid w:val="00DB186D"/>
    <w:rsid w:val="00DD2474"/>
    <w:rsid w:val="00E07D00"/>
    <w:rsid w:val="00E17987"/>
    <w:rsid w:val="00E23677"/>
    <w:rsid w:val="00E4564E"/>
    <w:rsid w:val="00E51032"/>
    <w:rsid w:val="00E574DB"/>
    <w:rsid w:val="00E729F5"/>
    <w:rsid w:val="00E7417C"/>
    <w:rsid w:val="00E74DFF"/>
    <w:rsid w:val="00E82F7C"/>
    <w:rsid w:val="00E8390C"/>
    <w:rsid w:val="00E92FA3"/>
    <w:rsid w:val="00E93082"/>
    <w:rsid w:val="00EA71F1"/>
    <w:rsid w:val="00EC2886"/>
    <w:rsid w:val="00F1311B"/>
    <w:rsid w:val="00F24F18"/>
    <w:rsid w:val="00F253D5"/>
    <w:rsid w:val="00F35BB8"/>
    <w:rsid w:val="00F65FD9"/>
    <w:rsid w:val="00F6684D"/>
    <w:rsid w:val="00F97379"/>
    <w:rsid w:val="00F9775C"/>
    <w:rsid w:val="00FA5BE5"/>
    <w:rsid w:val="00FD43E6"/>
    <w:rsid w:val="00FE4B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5FF1A"/>
  <w15:docId w15:val="{8EDBFED8-15BD-4C92-AE4C-85318636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64C"/>
    <w:rPr>
      <w:sz w:val="24"/>
    </w:rPr>
  </w:style>
  <w:style w:type="paragraph" w:styleId="Overskrift1">
    <w:name w:val="heading 1"/>
    <w:basedOn w:val="Normal"/>
    <w:next w:val="Normal"/>
    <w:qFormat/>
    <w:rsid w:val="0042664C"/>
    <w:pPr>
      <w:keepNext/>
      <w:spacing w:before="240" w:after="240"/>
      <w:outlineLvl w:val="0"/>
    </w:pPr>
    <w:rPr>
      <w:rFonts w:ascii="Arial" w:hAnsi="Arial"/>
      <w:b/>
      <w:kern w:val="28"/>
      <w:sz w:val="36"/>
    </w:rPr>
  </w:style>
  <w:style w:type="paragraph" w:styleId="Overskrift2">
    <w:name w:val="heading 2"/>
    <w:basedOn w:val="Normal"/>
    <w:next w:val="Normal"/>
    <w:link w:val="Overskrift2Tegn"/>
    <w:qFormat/>
    <w:rsid w:val="0042664C"/>
    <w:pPr>
      <w:keepNext/>
      <w:spacing w:before="240" w:after="240"/>
      <w:outlineLvl w:val="1"/>
    </w:pPr>
    <w:rPr>
      <w:rFonts w:ascii="Arial" w:hAnsi="Arial"/>
      <w:b/>
      <w:i/>
      <w:sz w:val="32"/>
    </w:rPr>
  </w:style>
  <w:style w:type="paragraph" w:styleId="Overskrift3">
    <w:name w:val="heading 3"/>
    <w:basedOn w:val="Normal"/>
    <w:next w:val="Normal"/>
    <w:qFormat/>
    <w:rsid w:val="0042664C"/>
    <w:pPr>
      <w:keepNext/>
      <w:outlineLvl w:val="2"/>
    </w:pPr>
    <w:rPr>
      <w:rFonts w:ascii="Arial" w:hAnsi="Arial"/>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2664C"/>
    <w:pPr>
      <w:tabs>
        <w:tab w:val="center" w:pos="4536"/>
        <w:tab w:val="right" w:pos="9072"/>
      </w:tabs>
      <w:jc w:val="right"/>
    </w:pPr>
    <w:rPr>
      <w:rFonts w:ascii="Arial" w:hAnsi="Arial"/>
      <w:b/>
      <w:sz w:val="20"/>
    </w:rPr>
  </w:style>
  <w:style w:type="paragraph" w:styleId="Bunntekst">
    <w:name w:val="footer"/>
    <w:basedOn w:val="Normal"/>
    <w:rsid w:val="0042664C"/>
    <w:pPr>
      <w:tabs>
        <w:tab w:val="center" w:pos="4536"/>
        <w:tab w:val="right" w:pos="10206"/>
      </w:tabs>
    </w:pPr>
    <w:rPr>
      <w:rFonts w:ascii="Arial" w:hAnsi="Arial"/>
      <w:sz w:val="14"/>
    </w:rPr>
  </w:style>
  <w:style w:type="paragraph" w:customStyle="1" w:styleId="Tabell">
    <w:name w:val="Tabell"/>
    <w:basedOn w:val="Normal"/>
    <w:rsid w:val="0042664C"/>
    <w:pPr>
      <w:keepLines/>
      <w:spacing w:before="60" w:after="60"/>
      <w:ind w:left="113" w:right="113"/>
    </w:pPr>
    <w:rPr>
      <w:b/>
    </w:rPr>
  </w:style>
  <w:style w:type="paragraph" w:styleId="INNH1">
    <w:name w:val="toc 1"/>
    <w:basedOn w:val="Normal"/>
    <w:next w:val="Normal"/>
    <w:autoRedefine/>
    <w:semiHidden/>
    <w:rsid w:val="0042664C"/>
    <w:pPr>
      <w:spacing w:before="240" w:after="120"/>
    </w:pPr>
    <w:rPr>
      <w:b/>
      <w:i/>
      <w:noProof/>
    </w:rPr>
  </w:style>
  <w:style w:type="paragraph" w:styleId="INNH2">
    <w:name w:val="toc 2"/>
    <w:basedOn w:val="Normal"/>
    <w:next w:val="Normal"/>
    <w:autoRedefine/>
    <w:semiHidden/>
    <w:rsid w:val="0042664C"/>
    <w:pPr>
      <w:ind w:left="567"/>
    </w:pPr>
    <w:rPr>
      <w:b/>
      <w:i/>
    </w:rPr>
  </w:style>
  <w:style w:type="paragraph" w:styleId="Brdtekst">
    <w:name w:val="Body Text"/>
    <w:basedOn w:val="Normal"/>
    <w:rsid w:val="0042664C"/>
    <w:pPr>
      <w:spacing w:after="120"/>
    </w:pPr>
  </w:style>
  <w:style w:type="paragraph" w:customStyle="1" w:styleId="Skjema">
    <w:name w:val="Skjema"/>
    <w:basedOn w:val="Overskrift3"/>
    <w:rsid w:val="0042664C"/>
    <w:rPr>
      <w:b w:val="0"/>
      <w:noProof/>
      <w:sz w:val="14"/>
      <w:lang w:val="en-GB"/>
    </w:rPr>
  </w:style>
  <w:style w:type="paragraph" w:styleId="Bobletekst">
    <w:name w:val="Balloon Text"/>
    <w:basedOn w:val="Normal"/>
    <w:semiHidden/>
    <w:rsid w:val="0042664C"/>
    <w:rPr>
      <w:rFonts w:ascii="Tahoma" w:hAnsi="Tahoma" w:cs="Tahoma"/>
      <w:sz w:val="16"/>
      <w:szCs w:val="16"/>
    </w:rPr>
  </w:style>
  <w:style w:type="paragraph" w:customStyle="1" w:styleId="Skjema-10">
    <w:name w:val="Skjema-10"/>
    <w:basedOn w:val="Normal"/>
    <w:rsid w:val="0042664C"/>
    <w:rPr>
      <w:rFonts w:ascii="Arial" w:hAnsi="Arial"/>
      <w:b/>
      <w:sz w:val="20"/>
    </w:rPr>
  </w:style>
  <w:style w:type="paragraph" w:styleId="Listeavsnitt">
    <w:name w:val="List Paragraph"/>
    <w:basedOn w:val="Normal"/>
    <w:uiPriority w:val="34"/>
    <w:qFormat/>
    <w:rsid w:val="003D0F7D"/>
    <w:pPr>
      <w:ind w:left="720"/>
      <w:contextualSpacing/>
    </w:pPr>
  </w:style>
  <w:style w:type="table" w:styleId="Tabellrutenett">
    <w:name w:val="Table Grid"/>
    <w:basedOn w:val="Vanligtabell"/>
    <w:uiPriority w:val="39"/>
    <w:rsid w:val="00164B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164B10"/>
    <w:rPr>
      <w:rFonts w:ascii="Arial" w:hAnsi="Arial"/>
      <w:b/>
      <w:i/>
      <w:sz w:val="32"/>
    </w:rPr>
  </w:style>
  <w:style w:type="paragraph" w:styleId="Ingenmellomrom">
    <w:name w:val="No Spacing"/>
    <w:uiPriority w:val="1"/>
    <w:qFormat/>
    <w:rsid w:val="00164B1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IR-FS02.sjofartsdir.local\Mal_2000$\Mal_Alle\notat_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0492a3-494a-481b-840e-37844c39697f">
      <UserInfo>
        <DisplayName>Randi Linløkken</DisplayName>
        <AccountId>18</AccountId>
        <AccountType/>
      </UserInfo>
    </SharedWithUsers>
    <lcf76f155ced4ddcb4097134ff3c332f xmlns="98a35240-e6b3-4364-9041-02ccab41951d">
      <Terms xmlns="http://schemas.microsoft.com/office/infopath/2007/PartnerControls"/>
    </lcf76f155ced4ddcb4097134ff3c332f>
    <TaxCatchAll xmlns="f90492a3-494a-481b-840e-37844c3969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B5B7138DE5074391A586FFBDE7B0BC" ma:contentTypeVersion="17" ma:contentTypeDescription="Opprett et nytt dokument." ma:contentTypeScope="" ma:versionID="8131ccb28a76ffc561d9a154a8acff18">
  <xsd:schema xmlns:xsd="http://www.w3.org/2001/XMLSchema" xmlns:xs="http://www.w3.org/2001/XMLSchema" xmlns:p="http://schemas.microsoft.com/office/2006/metadata/properties" xmlns:ns2="f90492a3-494a-481b-840e-37844c39697f" xmlns:ns3="98a35240-e6b3-4364-9041-02ccab41951d" targetNamespace="http://schemas.microsoft.com/office/2006/metadata/properties" ma:root="true" ma:fieldsID="2c44f83a190b269a981cc3dee0327d9b" ns2:_="" ns3:_="">
    <xsd:import namespace="f90492a3-494a-481b-840e-37844c39697f"/>
    <xsd:import namespace="98a35240-e6b3-4364-9041-02ccab4195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492a3-494a-481b-840e-37844c39697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418bb17-8685-4a0a-8b5c-91504f89d450}" ma:internalName="TaxCatchAll" ma:showField="CatchAllData" ma:web="f90492a3-494a-481b-840e-37844c3969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a35240-e6b3-4364-9041-02ccab4195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cca0ae-3286-4f39-8c99-24a305a415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29930-BB60-484C-8BD0-E832853B6416}">
  <ds:schemaRefs>
    <ds:schemaRef ds:uri="http://schemas.microsoft.com/office/2006/metadata/properties"/>
    <ds:schemaRef ds:uri="http://schemas.microsoft.com/office/infopath/2007/PartnerControls"/>
    <ds:schemaRef ds:uri="f90492a3-494a-481b-840e-37844c39697f"/>
    <ds:schemaRef ds:uri="98a35240-e6b3-4364-9041-02ccab41951d"/>
  </ds:schemaRefs>
</ds:datastoreItem>
</file>

<file path=customXml/itemProps2.xml><?xml version="1.0" encoding="utf-8"?>
<ds:datastoreItem xmlns:ds="http://schemas.openxmlformats.org/officeDocument/2006/customXml" ds:itemID="{B6F3E02E-A78F-4DCD-8DED-D7446DD90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492a3-494a-481b-840e-37844c39697f"/>
    <ds:schemaRef ds:uri="98a35240-e6b3-4364-9041-02ccab419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F0A0B-8E77-4F25-91C7-B67E1A6AE9DB}">
  <ds:schemaRefs>
    <ds:schemaRef ds:uri="http://schemas.openxmlformats.org/officeDocument/2006/bibliography"/>
  </ds:schemaRefs>
</ds:datastoreItem>
</file>

<file path=customXml/itemProps4.xml><?xml version="1.0" encoding="utf-8"?>
<ds:datastoreItem xmlns:ds="http://schemas.openxmlformats.org/officeDocument/2006/customXml" ds:itemID="{448EFCDE-2889-4B8A-8321-0BD11BBD2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notat_no.dotx</Template>
  <TotalTime>1497</TotalTime>
  <Pages>3</Pages>
  <Words>878</Words>
  <Characters>5157</Characters>
  <Application>Microsoft Office Word</Application>
  <DocSecurity>0</DocSecurity>
  <Lines>42</Lines>
  <Paragraphs>12</Paragraphs>
  <ScaleCrop>false</ScaleCrop>
  <HeadingPairs>
    <vt:vector size="6" baseType="variant">
      <vt:variant>
        <vt:lpstr>Tittel</vt:lpstr>
      </vt:variant>
      <vt:variant>
        <vt:i4>1</vt:i4>
      </vt:variant>
      <vt:variant>
        <vt:lpstr>Title</vt:lpstr>
      </vt:variant>
      <vt:variant>
        <vt:i4>1</vt:i4>
      </vt:variant>
      <vt:variant>
        <vt:lpstr>Headings</vt:lpstr>
      </vt:variant>
      <vt:variant>
        <vt:i4>1</vt:i4>
      </vt:variant>
    </vt:vector>
  </HeadingPairs>
  <TitlesOfParts>
    <vt:vector size="3" baseType="lpstr">
      <vt:lpstr>Notat - fritak fra undervisning og eksamen til fritidsskipper</vt:lpstr>
      <vt:lpstr>Norwegian Maritime Directorate</vt:lpstr>
      <vt:lpstr>        Overskrift   </vt:lpstr>
    </vt:vector>
  </TitlesOfParts>
  <Company>Sjøfartsdirektoratet</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 fritak fra undervisning og eksamen til fritidsskipper</dc:title>
  <dc:creator>Heidi Therese Bless</dc:creator>
  <cp:keywords>Skole</cp:keywords>
  <cp:lastModifiedBy>Randi Linløkken</cp:lastModifiedBy>
  <cp:revision>58</cp:revision>
  <cp:lastPrinted>2016-06-17T11:11:00Z</cp:lastPrinted>
  <dcterms:created xsi:type="dcterms:W3CDTF">2016-06-16T11:55:00Z</dcterms:created>
  <dcterms:modified xsi:type="dcterms:W3CDTF">2023-11-13T08:35:00Z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0x01010008B5B7138DE5074391A586FFBDE7B0BC</vt:lpwstr>
  </property>
  <property fmtid="{D5CDD505-2E9C-101B-9397-08002B2CF9AE}" pid="3" name="_dlc_DocIdItemGuid">
    <vt:lpwstr>d2f9e02a-53a5-42a3-83f7-5c12f897dce7</vt:lpwstr>
  </property>
  <property fmtid="{D5CDD505-2E9C-101B-9397-08002B2CF9AE}" pid="4" name="Dokumenttype">
    <vt:lpwstr>19;#Notat|d6f666f3-c291-4d66-b8e1-eabaa6ae56b9</vt:lpwstr>
  </property>
  <property fmtid="{D5CDD505-2E9C-101B-9397-08002B2CF9AE}" pid="5" name="Organisasjon">
    <vt:lpwstr>238;#Utdanning, sertifisering og bemanning|ef1437ee-e8f8-4d16-88d1-b6c7291bfaef</vt:lpwstr>
  </property>
  <property fmtid="{D5CDD505-2E9C-101B-9397-08002B2CF9AE}" pid="6" name="TaxKeyword">
    <vt:lpwstr>1097;#Skole|867cd9da-edca-4eab-885e-9d2c0cc2f2f5</vt:lpwstr>
  </property>
  <property fmtid="{D5CDD505-2E9C-101B-9397-08002B2CF9AE}" pid="7" name="DiciplineArea">
    <vt:lpwstr>1096;#Fritidsskippersertifikat|19741559-479b-4115-a63c-87b447f550b5</vt:lpwstr>
  </property>
  <property fmtid="{D5CDD505-2E9C-101B-9397-08002B2CF9AE}" pid="8" name="Sakstype">
    <vt:lpwstr/>
  </property>
  <property fmtid="{D5CDD505-2E9C-101B-9397-08002B2CF9AE}" pid="9" name="kc7c6ce0590d4971ab5f4f25ee8183c6">
    <vt:lpwstr/>
  </property>
  <property fmtid="{D5CDD505-2E9C-101B-9397-08002B2CF9AE}" pid="10" name="nb5bf3e62b764ecab24439f884b94e4d">
    <vt:lpwstr/>
  </property>
  <property fmtid="{D5CDD505-2E9C-101B-9397-08002B2CF9AE}" pid="11" name="Prosess">
    <vt:lpwstr/>
  </property>
  <property fmtid="{D5CDD505-2E9C-101B-9397-08002B2CF9AE}" pid="12" name="Sakseier">
    <vt:lpwstr/>
  </property>
  <property fmtid="{D5CDD505-2E9C-101B-9397-08002B2CF9AE}" pid="13" name="DocumentSetDescription">
    <vt:lpwstr/>
  </property>
  <property fmtid="{D5CDD505-2E9C-101B-9397-08002B2CF9AE}" pid="14" name="Saksnummer">
    <vt:lpwstr/>
  </property>
  <property fmtid="{D5CDD505-2E9C-101B-9397-08002B2CF9AE}" pid="15" name="Prosjekt">
    <vt:lpwstr/>
  </property>
  <property fmtid="{D5CDD505-2E9C-101B-9397-08002B2CF9AE}" pid="16" name="Prosjektstatus">
    <vt:lpwstr/>
  </property>
  <property fmtid="{D5CDD505-2E9C-101B-9397-08002B2CF9AE}" pid="17" name="Order">
    <vt:r8>13900</vt:r8>
  </property>
  <property fmtid="{D5CDD505-2E9C-101B-9397-08002B2CF9AE}" pid="18" name="MediaServiceImageTags">
    <vt:lpwstr/>
  </property>
</Properties>
</file>